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6E" w:rsidRPr="00D7668F" w:rsidRDefault="0094506E" w:rsidP="0094506E">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p>
    <w:p w:rsidR="0094506E" w:rsidRPr="00D7668F" w:rsidRDefault="0094506E" w:rsidP="0094506E">
      <w:pPr>
        <w:spacing w:after="0" w:line="240" w:lineRule="auto"/>
        <w:jc w:val="center"/>
        <w:outlineLvl w:val="0"/>
        <w:rPr>
          <w:rFonts w:ascii="Times New Roman" w:eastAsia="Times New Roman" w:hAnsi="Times New Roman" w:cs="Times New Roman"/>
          <w:b/>
          <w:bCs/>
          <w:kern w:val="36"/>
          <w:sz w:val="24"/>
          <w:szCs w:val="24"/>
        </w:rPr>
      </w:pPr>
      <w:r w:rsidRPr="00D7668F">
        <w:rPr>
          <w:rFonts w:ascii="Times New Roman" w:eastAsia="Times New Roman" w:hAnsi="Times New Roman" w:cs="Times New Roman"/>
          <w:b/>
          <w:bCs/>
          <w:kern w:val="36"/>
          <w:sz w:val="24"/>
          <w:szCs w:val="24"/>
        </w:rPr>
        <w:t>Unit: 6.1</w:t>
      </w:r>
    </w:p>
    <w:p w:rsidR="0094506E" w:rsidRPr="00D7668F" w:rsidRDefault="0094506E" w:rsidP="0094506E">
      <w:pPr>
        <w:spacing w:after="0" w:line="240" w:lineRule="auto"/>
        <w:jc w:val="center"/>
        <w:outlineLvl w:val="0"/>
        <w:rPr>
          <w:rFonts w:ascii="Times New Roman" w:eastAsia="Times New Roman" w:hAnsi="Times New Roman" w:cs="Times New Roman"/>
          <w:b/>
          <w:bCs/>
          <w:kern w:val="36"/>
          <w:sz w:val="24"/>
          <w:szCs w:val="24"/>
        </w:rPr>
      </w:pPr>
      <w:r w:rsidRPr="00D7668F">
        <w:rPr>
          <w:rFonts w:ascii="Times New Roman" w:eastAsia="Times New Roman" w:hAnsi="Times New Roman" w:cs="Times New Roman"/>
          <w:b/>
          <w:bCs/>
          <w:kern w:val="36"/>
          <w:sz w:val="24"/>
          <w:szCs w:val="24"/>
        </w:rPr>
        <w:t>Introduction to Spectroscopy</w:t>
      </w:r>
    </w:p>
    <w:p w:rsidR="0094506E" w:rsidRPr="00D7668F" w:rsidRDefault="0094506E" w:rsidP="0094506E">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proofErr w:type="spellStart"/>
      <w:r w:rsidRPr="00D7668F">
        <w:rPr>
          <w:rFonts w:ascii="Times New Roman" w:eastAsia="Times New Roman" w:hAnsi="Times New Roman" w:cs="Times New Roman"/>
          <w:b/>
          <w:bCs/>
          <w:kern w:val="36"/>
          <w:sz w:val="24"/>
          <w:szCs w:val="24"/>
        </w:rPr>
        <w:t>Dr.</w:t>
      </w:r>
      <w:proofErr w:type="spellEnd"/>
      <w:r w:rsidRPr="00D7668F">
        <w:rPr>
          <w:rFonts w:ascii="Times New Roman" w:eastAsia="Times New Roman" w:hAnsi="Times New Roman" w:cs="Times New Roman"/>
          <w:b/>
          <w:bCs/>
          <w:kern w:val="36"/>
          <w:sz w:val="24"/>
          <w:szCs w:val="24"/>
        </w:rPr>
        <w:t xml:space="preserve"> D. </w:t>
      </w:r>
      <w:proofErr w:type="spellStart"/>
      <w:r w:rsidRPr="00D7668F">
        <w:rPr>
          <w:rFonts w:ascii="Times New Roman" w:eastAsia="Times New Roman" w:hAnsi="Times New Roman" w:cs="Times New Roman"/>
          <w:b/>
          <w:bCs/>
          <w:kern w:val="36"/>
          <w:sz w:val="24"/>
          <w:szCs w:val="24"/>
        </w:rPr>
        <w:t>Chakravarty</w:t>
      </w:r>
      <w:proofErr w:type="spellEnd"/>
      <w:r w:rsidRPr="00D7668F">
        <w:rPr>
          <w:rFonts w:ascii="Times New Roman" w:eastAsia="Times New Roman" w:hAnsi="Times New Roman" w:cs="Times New Roman"/>
          <w:b/>
          <w:bCs/>
          <w:kern w:val="36"/>
          <w:sz w:val="24"/>
          <w:szCs w:val="24"/>
        </w:rPr>
        <w:t>.</w:t>
      </w:r>
    </w:p>
    <w:p w:rsidR="0094506E" w:rsidRPr="00D7668F" w:rsidRDefault="0094506E" w:rsidP="0094506E">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r w:rsidRPr="00D7668F">
        <w:rPr>
          <w:rFonts w:ascii="Times New Roman" w:eastAsia="Times New Roman" w:hAnsi="Times New Roman" w:cs="Times New Roman"/>
          <w:b/>
          <w:bCs/>
          <w:kern w:val="36"/>
          <w:sz w:val="24"/>
          <w:szCs w:val="24"/>
          <w:lang w:eastAsia="en-IN"/>
        </w:rPr>
        <w:t xml:space="preserve">1.9. The Beer – Lambert law: </w:t>
      </w:r>
      <w:r w:rsidR="0031411B">
        <w:rPr>
          <w:rFonts w:ascii="Times New Roman" w:eastAsia="Times New Roman" w:hAnsi="Times New Roman" w:cs="Times New Roman"/>
          <w:b/>
          <w:bCs/>
          <w:kern w:val="36"/>
          <w:sz w:val="24"/>
          <w:szCs w:val="24"/>
          <w:lang w:eastAsia="en-IN"/>
        </w:rPr>
        <w:t>Molar Absorption Coefficient &amp; Absorbance-</w:t>
      </w:r>
      <w:bookmarkStart w:id="0" w:name="_GoBack"/>
      <w:bookmarkEnd w:id="0"/>
    </w:p>
    <w:p w:rsidR="0094506E" w:rsidRPr="00D7668F" w:rsidRDefault="0094506E" w:rsidP="0094506E">
      <w:pPr>
        <w:spacing w:after="0" w:line="240" w:lineRule="auto"/>
        <w:jc w:val="both"/>
        <w:textAlignment w:val="baseline"/>
        <w:outlineLvl w:val="0"/>
        <w:rPr>
          <w:rFonts w:ascii="Times New Roman" w:eastAsia="Times New Roman" w:hAnsi="Times New Roman" w:cs="Times New Roman"/>
          <w:b/>
          <w:bCs/>
          <w:kern w:val="36"/>
          <w:sz w:val="24"/>
          <w:szCs w:val="24"/>
          <w:lang w:eastAsia="en-IN"/>
        </w:rPr>
      </w:pPr>
    </w:p>
    <w:p w:rsidR="00776162" w:rsidRPr="00D7668F" w:rsidRDefault="001A1FC9" w:rsidP="001A1FC9">
      <w:pPr>
        <w:jc w:val="both"/>
        <w:rPr>
          <w:rFonts w:ascii="Times New Roman" w:hAnsi="Times New Roman" w:cs="Times New Roman"/>
          <w:sz w:val="24"/>
          <w:szCs w:val="24"/>
          <w:shd w:val="clear" w:color="auto" w:fill="FFFFFF"/>
        </w:rPr>
      </w:pPr>
      <w:r w:rsidRPr="00D7668F">
        <w:rPr>
          <w:rFonts w:ascii="Times New Roman" w:hAnsi="Times New Roman" w:cs="Times New Roman"/>
          <w:sz w:val="24"/>
          <w:szCs w:val="24"/>
          <w:shd w:val="clear" w:color="auto" w:fill="FFFFFF"/>
        </w:rPr>
        <w:t>The </w:t>
      </w:r>
      <w:r w:rsidRPr="00D7668F">
        <w:rPr>
          <w:rFonts w:ascii="Times New Roman" w:hAnsi="Times New Roman" w:cs="Times New Roman"/>
          <w:bCs/>
          <w:sz w:val="24"/>
          <w:szCs w:val="24"/>
          <w:shd w:val="clear" w:color="auto" w:fill="FFFFFF"/>
        </w:rPr>
        <w:t xml:space="preserve">Beer–Lambert </w:t>
      </w:r>
      <w:proofErr w:type="gramStart"/>
      <w:r w:rsidRPr="00D7668F">
        <w:rPr>
          <w:rFonts w:ascii="Times New Roman" w:hAnsi="Times New Roman" w:cs="Times New Roman"/>
          <w:bCs/>
          <w:sz w:val="24"/>
          <w:szCs w:val="24"/>
          <w:shd w:val="clear" w:color="auto" w:fill="FFFFFF"/>
        </w:rPr>
        <w:t>law</w:t>
      </w:r>
      <w:r w:rsidRPr="00D7668F">
        <w:rPr>
          <w:rFonts w:ascii="Times New Roman" w:hAnsi="Times New Roman" w:cs="Times New Roman"/>
          <w:sz w:val="24"/>
          <w:szCs w:val="24"/>
          <w:shd w:val="clear" w:color="auto" w:fill="FFFFFF"/>
        </w:rPr>
        <w:t>,</w:t>
      </w:r>
      <w:proofErr w:type="gramEnd"/>
      <w:r w:rsidRPr="00D7668F">
        <w:rPr>
          <w:rFonts w:ascii="Times New Roman" w:hAnsi="Times New Roman" w:cs="Times New Roman"/>
          <w:sz w:val="24"/>
          <w:szCs w:val="24"/>
          <w:shd w:val="clear" w:color="auto" w:fill="FFFFFF"/>
        </w:rPr>
        <w:t> relates the </w:t>
      </w:r>
      <w:hyperlink r:id="rId6" w:tooltip="Absorption (electromagnetic radiation)" w:history="1">
        <w:r w:rsidRPr="00D7668F">
          <w:rPr>
            <w:rStyle w:val="Hyperlink"/>
            <w:rFonts w:ascii="Times New Roman" w:hAnsi="Times New Roman" w:cs="Times New Roman"/>
            <w:color w:val="auto"/>
            <w:sz w:val="24"/>
            <w:szCs w:val="24"/>
            <w:u w:val="none"/>
            <w:shd w:val="clear" w:color="auto" w:fill="FFFFFF"/>
          </w:rPr>
          <w:t>attenuation</w:t>
        </w:r>
      </w:hyperlink>
      <w:r w:rsidRPr="00D7668F">
        <w:rPr>
          <w:rFonts w:ascii="Times New Roman" w:hAnsi="Times New Roman" w:cs="Times New Roman"/>
          <w:sz w:val="24"/>
          <w:szCs w:val="24"/>
          <w:shd w:val="clear" w:color="auto" w:fill="FFFFFF"/>
        </w:rPr>
        <w:t> of </w:t>
      </w:r>
      <w:hyperlink r:id="rId7" w:tooltip="Light" w:history="1">
        <w:r w:rsidRPr="00D7668F">
          <w:rPr>
            <w:rStyle w:val="Hyperlink"/>
            <w:rFonts w:ascii="Times New Roman" w:hAnsi="Times New Roman" w:cs="Times New Roman"/>
            <w:color w:val="auto"/>
            <w:sz w:val="24"/>
            <w:szCs w:val="24"/>
            <w:u w:val="none"/>
            <w:shd w:val="clear" w:color="auto" w:fill="FFFFFF"/>
          </w:rPr>
          <w:t>light</w:t>
        </w:r>
      </w:hyperlink>
      <w:r w:rsidRPr="00D7668F">
        <w:rPr>
          <w:rFonts w:ascii="Times New Roman" w:hAnsi="Times New Roman" w:cs="Times New Roman"/>
          <w:sz w:val="24"/>
          <w:szCs w:val="24"/>
          <w:shd w:val="clear" w:color="auto" w:fill="FFFFFF"/>
        </w:rPr>
        <w:t> to the properties of the material through which the light is travelling. The law is commonly applied to </w:t>
      </w:r>
      <w:hyperlink r:id="rId8" w:tooltip="Chemical analysis" w:history="1">
        <w:r w:rsidRPr="00D7668F">
          <w:rPr>
            <w:rStyle w:val="Hyperlink"/>
            <w:rFonts w:ascii="Times New Roman" w:hAnsi="Times New Roman" w:cs="Times New Roman"/>
            <w:color w:val="auto"/>
            <w:sz w:val="24"/>
            <w:szCs w:val="24"/>
            <w:u w:val="none"/>
            <w:shd w:val="clear" w:color="auto" w:fill="FFFFFF"/>
          </w:rPr>
          <w:t>chemical analysis</w:t>
        </w:r>
      </w:hyperlink>
      <w:r w:rsidRPr="00D7668F">
        <w:rPr>
          <w:rFonts w:ascii="Times New Roman" w:hAnsi="Times New Roman" w:cs="Times New Roman"/>
          <w:sz w:val="24"/>
          <w:szCs w:val="24"/>
          <w:shd w:val="clear" w:color="auto" w:fill="FFFFFF"/>
        </w:rPr>
        <w:t> measurements and used in understanding attenuation in </w:t>
      </w:r>
      <w:hyperlink r:id="rId9" w:tooltip="Physical optics" w:history="1">
        <w:r w:rsidRPr="00D7668F">
          <w:rPr>
            <w:rStyle w:val="Hyperlink"/>
            <w:rFonts w:ascii="Times New Roman" w:hAnsi="Times New Roman" w:cs="Times New Roman"/>
            <w:color w:val="auto"/>
            <w:sz w:val="24"/>
            <w:szCs w:val="24"/>
            <w:u w:val="none"/>
            <w:shd w:val="clear" w:color="auto" w:fill="FFFFFF"/>
          </w:rPr>
          <w:t>physical optics</w:t>
        </w:r>
      </w:hyperlink>
      <w:r w:rsidRPr="00D7668F">
        <w:rPr>
          <w:rFonts w:ascii="Times New Roman" w:hAnsi="Times New Roman" w:cs="Times New Roman"/>
          <w:sz w:val="24"/>
          <w:szCs w:val="24"/>
          <w:shd w:val="clear" w:color="auto" w:fill="FFFFFF"/>
        </w:rPr>
        <w:t>, for </w:t>
      </w:r>
      <w:hyperlink r:id="rId10" w:tooltip="Photons" w:history="1">
        <w:r w:rsidRPr="00D7668F">
          <w:rPr>
            <w:rStyle w:val="Hyperlink"/>
            <w:rFonts w:ascii="Times New Roman" w:hAnsi="Times New Roman" w:cs="Times New Roman"/>
            <w:color w:val="auto"/>
            <w:sz w:val="24"/>
            <w:szCs w:val="24"/>
            <w:u w:val="none"/>
            <w:shd w:val="clear" w:color="auto" w:fill="FFFFFF"/>
          </w:rPr>
          <w:t>photons</w:t>
        </w:r>
      </w:hyperlink>
      <w:r w:rsidRPr="00D7668F">
        <w:rPr>
          <w:rFonts w:ascii="Times New Roman" w:hAnsi="Times New Roman" w:cs="Times New Roman"/>
          <w:sz w:val="24"/>
          <w:szCs w:val="24"/>
          <w:shd w:val="clear" w:color="auto" w:fill="FFFFFF"/>
        </w:rPr>
        <w:t>, </w:t>
      </w:r>
      <w:hyperlink r:id="rId11" w:tooltip="Neutrons" w:history="1">
        <w:r w:rsidRPr="00D7668F">
          <w:rPr>
            <w:rStyle w:val="Hyperlink"/>
            <w:rFonts w:ascii="Times New Roman" w:hAnsi="Times New Roman" w:cs="Times New Roman"/>
            <w:color w:val="auto"/>
            <w:sz w:val="24"/>
            <w:szCs w:val="24"/>
            <w:u w:val="none"/>
            <w:shd w:val="clear" w:color="auto" w:fill="FFFFFF"/>
          </w:rPr>
          <w:t>neutrons</w:t>
        </w:r>
      </w:hyperlink>
      <w:r w:rsidRPr="00D7668F">
        <w:rPr>
          <w:rFonts w:ascii="Times New Roman" w:hAnsi="Times New Roman" w:cs="Times New Roman"/>
          <w:sz w:val="24"/>
          <w:szCs w:val="24"/>
          <w:shd w:val="clear" w:color="auto" w:fill="FFFFFF"/>
        </w:rPr>
        <w:t xml:space="preserve">, or rarefied gases. </w:t>
      </w:r>
    </w:p>
    <w:p w:rsidR="001A1FC9" w:rsidRPr="00D7668F" w:rsidRDefault="001A1FC9" w:rsidP="00B42AB3">
      <w:pPr>
        <w:jc w:val="both"/>
        <w:rPr>
          <w:rFonts w:ascii="Times New Roman" w:hAnsi="Times New Roman" w:cs="Times New Roman"/>
          <w:color w:val="202122"/>
          <w:sz w:val="24"/>
          <w:szCs w:val="24"/>
          <w:shd w:val="clear" w:color="auto" w:fill="F8F9FA"/>
        </w:rPr>
      </w:pPr>
      <w:r w:rsidRPr="00D7668F">
        <w:rPr>
          <w:rFonts w:ascii="Times New Roman" w:hAnsi="Times New Roman" w:cs="Times New Roman"/>
          <w:color w:val="202122"/>
          <w:sz w:val="24"/>
          <w:szCs w:val="24"/>
          <w:shd w:val="clear" w:color="auto" w:fill="F8F9FA"/>
        </w:rPr>
        <w:t>A demonstration of the Beer–Lambert law is given under green laser light in a solution of </w:t>
      </w:r>
      <w:proofErr w:type="spellStart"/>
      <w:r w:rsidRPr="00D7668F">
        <w:rPr>
          <w:rFonts w:ascii="Times New Roman" w:hAnsi="Times New Roman" w:cs="Times New Roman"/>
          <w:sz w:val="24"/>
          <w:szCs w:val="24"/>
        </w:rPr>
        <w:fldChar w:fldCharType="begin"/>
      </w:r>
      <w:r w:rsidRPr="00D7668F">
        <w:rPr>
          <w:rFonts w:ascii="Times New Roman" w:hAnsi="Times New Roman" w:cs="Times New Roman"/>
          <w:sz w:val="24"/>
          <w:szCs w:val="24"/>
        </w:rPr>
        <w:instrText xml:space="preserve"> HYPERLINK "https://en.wikipedia.org/wiki/Rhodamine_B" \o "Rhodamine B" </w:instrText>
      </w:r>
      <w:r w:rsidRPr="00D7668F">
        <w:rPr>
          <w:rFonts w:ascii="Times New Roman" w:hAnsi="Times New Roman" w:cs="Times New Roman"/>
          <w:sz w:val="24"/>
          <w:szCs w:val="24"/>
        </w:rPr>
        <w:fldChar w:fldCharType="separate"/>
      </w:r>
      <w:r w:rsidRPr="00D7668F">
        <w:rPr>
          <w:rStyle w:val="Hyperlink"/>
          <w:rFonts w:ascii="Times New Roman" w:hAnsi="Times New Roman" w:cs="Times New Roman"/>
          <w:color w:val="0B0080"/>
          <w:sz w:val="24"/>
          <w:szCs w:val="24"/>
          <w:u w:val="none"/>
          <w:shd w:val="clear" w:color="auto" w:fill="F8F9FA"/>
        </w:rPr>
        <w:t>Rhodamine</w:t>
      </w:r>
      <w:proofErr w:type="spellEnd"/>
      <w:r w:rsidRPr="00D7668F">
        <w:rPr>
          <w:rStyle w:val="Hyperlink"/>
          <w:rFonts w:ascii="Times New Roman" w:hAnsi="Times New Roman" w:cs="Times New Roman"/>
          <w:color w:val="0B0080"/>
          <w:sz w:val="24"/>
          <w:szCs w:val="24"/>
          <w:u w:val="none"/>
          <w:shd w:val="clear" w:color="auto" w:fill="F8F9FA"/>
        </w:rPr>
        <w:t xml:space="preserve"> 6B</w:t>
      </w:r>
      <w:r w:rsidRPr="00D7668F">
        <w:rPr>
          <w:rFonts w:ascii="Times New Roman" w:hAnsi="Times New Roman" w:cs="Times New Roman"/>
          <w:sz w:val="24"/>
          <w:szCs w:val="24"/>
        </w:rPr>
        <w:fldChar w:fldCharType="end"/>
      </w:r>
      <w:r w:rsidRPr="00D7668F">
        <w:rPr>
          <w:rFonts w:ascii="Times New Roman" w:hAnsi="Times New Roman" w:cs="Times New Roman"/>
          <w:color w:val="202122"/>
          <w:sz w:val="24"/>
          <w:szCs w:val="24"/>
          <w:shd w:val="clear" w:color="auto" w:fill="F8F9FA"/>
        </w:rPr>
        <w:t>. The beam radiant power becomes weaker as it passes through solution</w:t>
      </w:r>
      <w:r w:rsidR="00B42AB3" w:rsidRPr="00D7668F">
        <w:rPr>
          <w:rFonts w:ascii="Times New Roman" w:hAnsi="Times New Roman" w:cs="Times New Roman"/>
          <w:color w:val="202122"/>
          <w:sz w:val="24"/>
          <w:szCs w:val="24"/>
          <w:shd w:val="clear" w:color="auto" w:fill="F8F9FA"/>
        </w:rPr>
        <w:t xml:space="preserve"> as shown in the Figure 01.</w:t>
      </w:r>
    </w:p>
    <w:p w:rsidR="001A1FC9" w:rsidRPr="00D7668F" w:rsidRDefault="001A1FC9">
      <w:pPr>
        <w:rPr>
          <w:rFonts w:ascii="Times New Roman" w:hAnsi="Times New Roman" w:cs="Times New Roman"/>
          <w:sz w:val="24"/>
          <w:szCs w:val="24"/>
        </w:rPr>
      </w:pPr>
      <w:r w:rsidRPr="00D7668F">
        <w:rPr>
          <w:rFonts w:ascii="Times New Roman" w:hAnsi="Times New Roman" w:cs="Times New Roman"/>
          <w:noProof/>
          <w:sz w:val="24"/>
          <w:szCs w:val="24"/>
          <w:lang w:eastAsia="en-IN"/>
        </w:rPr>
        <w:drawing>
          <wp:inline distT="0" distB="0" distL="0" distR="0" wp14:anchorId="7EDA5435" wp14:editId="18DD784E">
            <wp:extent cx="1371600" cy="1581150"/>
            <wp:effectExtent l="0" t="0" r="0" b="0"/>
            <wp:docPr id="1" name="Picture 1" descr="C:\Users\Dhiran\Pictures\220px-Beer–Lambert_law_in_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iran\Pictures\220px-Beer–Lambert_law_in_solut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581150"/>
                    </a:xfrm>
                    <a:prstGeom prst="rect">
                      <a:avLst/>
                    </a:prstGeom>
                    <a:noFill/>
                    <a:ln>
                      <a:noFill/>
                    </a:ln>
                  </pic:spPr>
                </pic:pic>
              </a:graphicData>
            </a:graphic>
          </wp:inline>
        </w:drawing>
      </w:r>
    </w:p>
    <w:p w:rsidR="00B42AB3" w:rsidRPr="00D7668F" w:rsidRDefault="00B42AB3">
      <w:pPr>
        <w:rPr>
          <w:rFonts w:ascii="Times New Roman" w:hAnsi="Times New Roman" w:cs="Times New Roman"/>
          <w:b/>
          <w:sz w:val="24"/>
          <w:szCs w:val="24"/>
        </w:rPr>
      </w:pPr>
      <w:proofErr w:type="gramStart"/>
      <w:r w:rsidRPr="00D7668F">
        <w:rPr>
          <w:rFonts w:ascii="Times New Roman" w:hAnsi="Times New Roman" w:cs="Times New Roman"/>
          <w:b/>
          <w:color w:val="202122"/>
          <w:sz w:val="24"/>
          <w:szCs w:val="24"/>
          <w:shd w:val="clear" w:color="auto" w:fill="F8F9FA"/>
        </w:rPr>
        <w:t>Figure 01.</w:t>
      </w:r>
      <w:proofErr w:type="gramEnd"/>
    </w:p>
    <w:p w:rsidR="00B42AB3" w:rsidRPr="00D7668F" w:rsidRDefault="001A1FC9" w:rsidP="0086686A">
      <w:pPr>
        <w:jc w:val="both"/>
        <w:rPr>
          <w:rFonts w:ascii="Times New Roman" w:hAnsi="Times New Roman" w:cs="Times New Roman"/>
          <w:color w:val="202122"/>
          <w:sz w:val="24"/>
          <w:szCs w:val="24"/>
          <w:shd w:val="clear" w:color="auto" w:fill="FFFFFF"/>
        </w:rPr>
      </w:pPr>
      <w:r w:rsidRPr="00D7668F">
        <w:rPr>
          <w:rFonts w:ascii="Times New Roman" w:hAnsi="Times New Roman" w:cs="Times New Roman"/>
          <w:color w:val="202122"/>
          <w:sz w:val="24"/>
          <w:szCs w:val="24"/>
          <w:shd w:val="clear" w:color="auto" w:fill="FFFFFF"/>
        </w:rPr>
        <w:t> Lambert's law</w:t>
      </w:r>
      <w:r w:rsidR="00B42AB3" w:rsidRPr="00D7668F">
        <w:rPr>
          <w:rFonts w:ascii="Times New Roman" w:hAnsi="Times New Roman" w:cs="Times New Roman"/>
          <w:color w:val="202122"/>
          <w:sz w:val="24"/>
          <w:szCs w:val="24"/>
          <w:shd w:val="clear" w:color="auto" w:fill="FFFFFF"/>
        </w:rPr>
        <w:t xml:space="preserve"> </w:t>
      </w:r>
      <w:r w:rsidR="00B42AB3" w:rsidRPr="00D7668F">
        <w:rPr>
          <w:rFonts w:ascii="Times New Roman" w:hAnsi="Times New Roman" w:cs="Times New Roman"/>
          <w:color w:val="000000"/>
          <w:sz w:val="24"/>
          <w:szCs w:val="24"/>
          <w:shd w:val="clear" w:color="auto" w:fill="F8F9FA"/>
        </w:rPr>
        <w:t>(1728–1777)</w:t>
      </w:r>
      <w:r w:rsidRPr="00D7668F">
        <w:rPr>
          <w:rFonts w:ascii="Times New Roman" w:hAnsi="Times New Roman" w:cs="Times New Roman"/>
          <w:color w:val="202122"/>
          <w:sz w:val="24"/>
          <w:szCs w:val="24"/>
          <w:shd w:val="clear" w:color="auto" w:fill="FFFFFF"/>
        </w:rPr>
        <w:t xml:space="preserve"> stated that the loss of light intensity when it propagates in a medium is directly proportional to intensity and path length. Much later, </w:t>
      </w:r>
      <w:hyperlink r:id="rId13" w:tooltip="August Beer" w:history="1">
        <w:r w:rsidRPr="00D7668F">
          <w:rPr>
            <w:rStyle w:val="Hyperlink"/>
            <w:rFonts w:ascii="Times New Roman" w:hAnsi="Times New Roman" w:cs="Times New Roman"/>
            <w:color w:val="0B0080"/>
            <w:sz w:val="24"/>
            <w:szCs w:val="24"/>
            <w:u w:val="none"/>
            <w:shd w:val="clear" w:color="auto" w:fill="FFFFFF"/>
          </w:rPr>
          <w:t>August Beer</w:t>
        </w:r>
      </w:hyperlink>
      <w:r w:rsidRPr="00D7668F">
        <w:rPr>
          <w:rFonts w:ascii="Times New Roman" w:hAnsi="Times New Roman" w:cs="Times New Roman"/>
          <w:color w:val="202122"/>
          <w:sz w:val="24"/>
          <w:szCs w:val="24"/>
          <w:shd w:val="clear" w:color="auto" w:fill="FFFFFF"/>
        </w:rPr>
        <w:t> discovered another attenuation relation in 1852. Beer's law stated that the transmittance of a solution remains constant if the product of concentration and path length stays constant</w:t>
      </w:r>
      <w:r w:rsidR="00B42AB3" w:rsidRPr="00D7668F">
        <w:rPr>
          <w:rFonts w:ascii="Times New Roman" w:hAnsi="Times New Roman" w:cs="Times New Roman"/>
          <w:color w:val="202122"/>
          <w:sz w:val="24"/>
          <w:szCs w:val="24"/>
          <w:shd w:val="clear" w:color="auto" w:fill="FFFFFF"/>
        </w:rPr>
        <w:t>.</w:t>
      </w:r>
    </w:p>
    <w:p w:rsidR="00B0582A" w:rsidRPr="00D7668F" w:rsidRDefault="001A1FC9" w:rsidP="0086686A">
      <w:pPr>
        <w:jc w:val="both"/>
        <w:rPr>
          <w:rFonts w:ascii="Times New Roman" w:hAnsi="Times New Roman" w:cs="Times New Roman"/>
          <w:color w:val="202122"/>
          <w:sz w:val="24"/>
          <w:szCs w:val="24"/>
          <w:shd w:val="clear" w:color="auto" w:fill="FFFFFF"/>
          <w:vertAlign w:val="superscript"/>
        </w:rPr>
      </w:pPr>
      <w:r w:rsidRPr="00D7668F">
        <w:rPr>
          <w:rFonts w:ascii="Times New Roman" w:hAnsi="Times New Roman" w:cs="Times New Roman"/>
          <w:color w:val="202122"/>
          <w:sz w:val="24"/>
          <w:szCs w:val="24"/>
          <w:shd w:val="clear" w:color="auto" w:fill="FFFFFF"/>
        </w:rPr>
        <w:t xml:space="preserve">The modern derivation of the Beer–Lambert law combines the two laws and correlates the absorbance, which is the negative </w:t>
      </w:r>
      <w:r w:rsidR="00ED5F84" w:rsidRPr="00D7668F">
        <w:rPr>
          <w:rFonts w:ascii="Times New Roman" w:hAnsi="Times New Roman" w:cs="Times New Roman"/>
          <w:color w:val="202122"/>
          <w:sz w:val="24"/>
          <w:szCs w:val="24"/>
          <w:shd w:val="clear" w:color="auto" w:fill="FFFFFF"/>
        </w:rPr>
        <w:t>common</w:t>
      </w:r>
      <w:r w:rsidRPr="00D7668F">
        <w:rPr>
          <w:rFonts w:ascii="Times New Roman" w:hAnsi="Times New Roman" w:cs="Times New Roman"/>
          <w:color w:val="202122"/>
          <w:sz w:val="24"/>
          <w:szCs w:val="24"/>
          <w:shd w:val="clear" w:color="auto" w:fill="FFFFFF"/>
        </w:rPr>
        <w:t xml:space="preserve"> logarithm of the transmittance, to both the concentrations of the attenuating species and the thickness of the material sample</w:t>
      </w:r>
      <w:r w:rsidR="00B42AB3" w:rsidRPr="00D7668F">
        <w:rPr>
          <w:rFonts w:ascii="Times New Roman" w:hAnsi="Times New Roman" w:cs="Times New Roman"/>
          <w:color w:val="202122"/>
          <w:sz w:val="24"/>
          <w:szCs w:val="24"/>
          <w:shd w:val="clear" w:color="auto" w:fill="FFFFFF"/>
        </w:rPr>
        <w:t>.</w:t>
      </w:r>
      <w:r w:rsidR="00B42AB3" w:rsidRPr="00D7668F">
        <w:rPr>
          <w:rFonts w:ascii="Times New Roman" w:hAnsi="Times New Roman" w:cs="Times New Roman"/>
          <w:color w:val="202122"/>
          <w:sz w:val="24"/>
          <w:szCs w:val="24"/>
          <w:shd w:val="clear" w:color="auto" w:fill="FFFFFF"/>
          <w:vertAlign w:val="superscript"/>
        </w:rPr>
        <w:t xml:space="preserve"> </w:t>
      </w:r>
    </w:p>
    <w:p w:rsidR="00776162" w:rsidRPr="00D7668F" w:rsidRDefault="00776162" w:rsidP="008523F1">
      <w:pPr>
        <w:shd w:val="clear" w:color="auto" w:fill="FFFFFF"/>
        <w:spacing w:after="0" w:line="240" w:lineRule="auto"/>
        <w:jc w:val="both"/>
        <w:rPr>
          <w:rFonts w:ascii="Times New Roman" w:eastAsia="Times New Roman" w:hAnsi="Times New Roman" w:cs="Times New Roman"/>
          <w:b/>
          <w:color w:val="222222"/>
          <w:sz w:val="24"/>
          <w:szCs w:val="24"/>
          <w:lang w:eastAsia="en-IN"/>
        </w:rPr>
      </w:pPr>
      <w:r w:rsidRPr="00D7668F">
        <w:rPr>
          <w:rFonts w:ascii="Times New Roman" w:eastAsia="Times New Roman" w:hAnsi="Times New Roman" w:cs="Times New Roman"/>
          <w:b/>
          <w:color w:val="222222"/>
          <w:sz w:val="24"/>
          <w:szCs w:val="24"/>
          <w:lang w:eastAsia="en-IN"/>
        </w:rPr>
        <w:t>Definition &amp; Equation</w:t>
      </w:r>
      <w:r w:rsidR="008523F1" w:rsidRPr="00D7668F">
        <w:rPr>
          <w:rFonts w:ascii="Times New Roman" w:eastAsia="Times New Roman" w:hAnsi="Times New Roman" w:cs="Times New Roman"/>
          <w:b/>
          <w:color w:val="222222"/>
          <w:sz w:val="24"/>
          <w:szCs w:val="24"/>
          <w:lang w:eastAsia="en-IN"/>
        </w:rPr>
        <w:t>:</w:t>
      </w:r>
    </w:p>
    <w:p w:rsidR="008523F1" w:rsidRPr="00D7668F" w:rsidRDefault="008523F1" w:rsidP="008523F1">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B0582A" w:rsidRPr="00D7668F" w:rsidRDefault="00776162" w:rsidP="008523F1">
      <w:pPr>
        <w:jc w:val="both"/>
        <w:rPr>
          <w:rFonts w:ascii="Times New Roman" w:hAnsi="Times New Roman" w:cs="Times New Roman"/>
          <w:sz w:val="24"/>
          <w:szCs w:val="24"/>
        </w:rPr>
      </w:pPr>
      <w:r w:rsidRPr="00D7668F">
        <w:rPr>
          <w:rFonts w:ascii="Times New Roman" w:eastAsia="Times New Roman" w:hAnsi="Times New Roman" w:cs="Times New Roman"/>
          <w:color w:val="222222"/>
          <w:sz w:val="24"/>
          <w:szCs w:val="24"/>
          <w:shd w:val="clear" w:color="auto" w:fill="FFFFFF"/>
          <w:lang w:eastAsia="en-IN"/>
        </w:rPr>
        <w:t>The </w:t>
      </w:r>
      <w:r w:rsidRPr="00D7668F">
        <w:rPr>
          <w:rFonts w:ascii="Times New Roman" w:eastAsia="Times New Roman" w:hAnsi="Times New Roman" w:cs="Times New Roman"/>
          <w:b/>
          <w:bCs/>
          <w:color w:val="222222"/>
          <w:sz w:val="24"/>
          <w:szCs w:val="24"/>
          <w:shd w:val="clear" w:color="auto" w:fill="FFFFFF"/>
          <w:lang w:eastAsia="en-IN"/>
        </w:rPr>
        <w:t>Beer</w:t>
      </w:r>
      <w:r w:rsidRPr="00D7668F">
        <w:rPr>
          <w:rFonts w:ascii="Times New Roman" w:eastAsia="Times New Roman" w:hAnsi="Times New Roman" w:cs="Times New Roman"/>
          <w:color w:val="222222"/>
          <w:sz w:val="24"/>
          <w:szCs w:val="24"/>
          <w:shd w:val="clear" w:color="auto" w:fill="FFFFFF"/>
          <w:lang w:eastAsia="en-IN"/>
        </w:rPr>
        <w:t>-</w:t>
      </w:r>
      <w:r w:rsidRPr="00D7668F">
        <w:rPr>
          <w:rFonts w:ascii="Times New Roman" w:eastAsia="Times New Roman" w:hAnsi="Times New Roman" w:cs="Times New Roman"/>
          <w:b/>
          <w:bCs/>
          <w:color w:val="222222"/>
          <w:sz w:val="24"/>
          <w:szCs w:val="24"/>
          <w:shd w:val="clear" w:color="auto" w:fill="FFFFFF"/>
          <w:lang w:eastAsia="en-IN"/>
        </w:rPr>
        <w:t>Lambert law</w:t>
      </w:r>
      <w:r w:rsidRPr="00D7668F">
        <w:rPr>
          <w:rFonts w:ascii="Times New Roman" w:eastAsia="Times New Roman" w:hAnsi="Times New Roman" w:cs="Times New Roman"/>
          <w:color w:val="222222"/>
          <w:sz w:val="24"/>
          <w:szCs w:val="24"/>
          <w:shd w:val="clear" w:color="auto" w:fill="FFFFFF"/>
          <w:lang w:eastAsia="en-IN"/>
        </w:rPr>
        <w:t> states that the quantity of light absorbed by a substance dissolved in a fully transmitting solvent is directly proportional to the concentration of the substance and the path length of the light through the solution</w:t>
      </w:r>
    </w:p>
    <w:p w:rsidR="008523F1" w:rsidRPr="00D7668F" w:rsidRDefault="00776162" w:rsidP="008523F1">
      <w:pPr>
        <w:pStyle w:val="NormalWeb"/>
        <w:shd w:val="clear" w:color="auto" w:fill="FFFFFF"/>
        <w:spacing w:line="360" w:lineRule="atLeast"/>
        <w:jc w:val="both"/>
        <w:rPr>
          <w:color w:val="212529"/>
        </w:rPr>
      </w:pPr>
      <w:r w:rsidRPr="00D7668F">
        <w:rPr>
          <w:color w:val="212529"/>
        </w:rPr>
        <w:t xml:space="preserve">The law was first developed by Pierre </w:t>
      </w:r>
      <w:proofErr w:type="spellStart"/>
      <w:r w:rsidRPr="00D7668F">
        <w:rPr>
          <w:color w:val="212529"/>
        </w:rPr>
        <w:t>Bouguer</w:t>
      </w:r>
      <w:proofErr w:type="spellEnd"/>
      <w:r w:rsidRPr="00D7668F">
        <w:rPr>
          <w:color w:val="212529"/>
        </w:rPr>
        <w:t xml:space="preserve"> before 1729. It was later attributed to Johann Heinrich Lambert who cited </w:t>
      </w:r>
      <w:proofErr w:type="spellStart"/>
      <w:r w:rsidRPr="00D7668F">
        <w:rPr>
          <w:color w:val="212529"/>
        </w:rPr>
        <w:t>Bouguer’s</w:t>
      </w:r>
      <w:proofErr w:type="spellEnd"/>
      <w:r w:rsidRPr="00D7668F">
        <w:rPr>
          <w:color w:val="212529"/>
        </w:rPr>
        <w:t xml:space="preserve"> findings. The law included path length as a variable that affected absorbance. Later, Beer extended in 1852 the law to include the concentration of solutions, thus giving the law its name Beer-Lambert Law.</w:t>
      </w:r>
      <w:r w:rsidR="008523F1" w:rsidRPr="00D7668F">
        <w:rPr>
          <w:color w:val="212529"/>
        </w:rPr>
        <w:t xml:space="preserve"> </w:t>
      </w:r>
    </w:p>
    <w:p w:rsidR="00776162" w:rsidRPr="00D7668F" w:rsidRDefault="00776162" w:rsidP="008523F1">
      <w:pPr>
        <w:shd w:val="clear" w:color="auto" w:fill="FFFFFF"/>
        <w:spacing w:before="100" w:beforeAutospacing="1" w:after="24" w:line="360" w:lineRule="atLeast"/>
        <w:jc w:val="both"/>
        <w:rPr>
          <w:rFonts w:ascii="Times New Roman" w:hAnsi="Times New Roman" w:cs="Times New Roman"/>
          <w:color w:val="212529"/>
          <w:sz w:val="24"/>
          <w:szCs w:val="24"/>
        </w:rPr>
      </w:pPr>
      <w:r w:rsidRPr="00D7668F">
        <w:rPr>
          <w:rFonts w:ascii="Times New Roman" w:hAnsi="Times New Roman" w:cs="Times New Roman"/>
          <w:color w:val="212529"/>
          <w:sz w:val="24"/>
          <w:szCs w:val="24"/>
        </w:rPr>
        <w:lastRenderedPageBreak/>
        <w:t xml:space="preserve">Because Beer's law states this, it means we can </w:t>
      </w:r>
      <w:proofErr w:type="gramStart"/>
      <w:r w:rsidRPr="00D7668F">
        <w:rPr>
          <w:rFonts w:ascii="Times New Roman" w:hAnsi="Times New Roman" w:cs="Times New Roman"/>
          <w:color w:val="212529"/>
          <w:sz w:val="24"/>
          <w:szCs w:val="24"/>
        </w:rPr>
        <w:t>both calculate</w:t>
      </w:r>
      <w:proofErr w:type="gramEnd"/>
      <w:r w:rsidRPr="00D7668F">
        <w:rPr>
          <w:rFonts w:ascii="Times New Roman" w:hAnsi="Times New Roman" w:cs="Times New Roman"/>
          <w:color w:val="212529"/>
          <w:sz w:val="24"/>
          <w:szCs w:val="24"/>
        </w:rPr>
        <w:t xml:space="preserve"> the concentration of a solution by using the </w:t>
      </w:r>
      <w:proofErr w:type="spellStart"/>
      <w:r w:rsidRPr="00D7668F">
        <w:rPr>
          <w:rFonts w:ascii="Times New Roman" w:hAnsi="Times New Roman" w:cs="Times New Roman"/>
          <w:color w:val="212529"/>
          <w:sz w:val="24"/>
          <w:szCs w:val="24"/>
        </w:rPr>
        <w:t>absorbancies</w:t>
      </w:r>
      <w:proofErr w:type="spellEnd"/>
      <w:r w:rsidRPr="00D7668F">
        <w:rPr>
          <w:rFonts w:ascii="Times New Roman" w:hAnsi="Times New Roman" w:cs="Times New Roman"/>
          <w:color w:val="212529"/>
          <w:sz w:val="24"/>
          <w:szCs w:val="24"/>
        </w:rPr>
        <w:t>, or plot a graph of various concentrations, align them to their correct absorbencies, and use a colorimeter to find the concentration of an unknown solution</w:t>
      </w:r>
    </w:p>
    <w:p w:rsidR="00776162" w:rsidRPr="00D7668F" w:rsidRDefault="00776162" w:rsidP="008523F1">
      <w:pPr>
        <w:shd w:val="clear" w:color="auto" w:fill="FFFFFF"/>
        <w:spacing w:before="100" w:beforeAutospacing="1" w:after="24" w:line="360" w:lineRule="atLeast"/>
        <w:rPr>
          <w:rFonts w:ascii="Times New Roman" w:hAnsi="Times New Roman" w:cs="Times New Roman"/>
          <w:color w:val="212529"/>
          <w:sz w:val="24"/>
          <w:szCs w:val="24"/>
        </w:rPr>
      </w:pPr>
      <w:r w:rsidRPr="00D7668F">
        <w:rPr>
          <w:rFonts w:ascii="Times New Roman" w:hAnsi="Times New Roman" w:cs="Times New Roman"/>
          <w:color w:val="212529"/>
          <w:sz w:val="24"/>
          <w:szCs w:val="24"/>
        </w:rPr>
        <w:t>The law states that:</w:t>
      </w:r>
    </w:p>
    <w:p w:rsidR="00776162" w:rsidRPr="00D7668F" w:rsidRDefault="00776162" w:rsidP="00776162">
      <w:pPr>
        <w:shd w:val="clear" w:color="auto" w:fill="FFFFFF"/>
        <w:spacing w:after="0" w:line="360" w:lineRule="atLeast"/>
        <w:ind w:left="720"/>
        <w:rPr>
          <w:rFonts w:ascii="Times New Roman" w:hAnsi="Times New Roman" w:cs="Times New Roman"/>
          <w:color w:val="212529"/>
          <w:sz w:val="24"/>
          <w:szCs w:val="24"/>
        </w:rPr>
      </w:pPr>
      <w:proofErr w:type="gramStart"/>
      <w:r w:rsidRPr="00D7668F">
        <w:rPr>
          <w:rFonts w:ascii="Times New Roman" w:hAnsi="Times New Roman" w:cs="Times New Roman"/>
          <w:i/>
          <w:iCs/>
          <w:color w:val="212529"/>
          <w:sz w:val="24"/>
          <w:szCs w:val="24"/>
        </w:rPr>
        <w:t>A</w:t>
      </w:r>
      <w:r w:rsidRPr="00D7668F">
        <w:rPr>
          <w:rFonts w:ascii="Times New Roman" w:hAnsi="Times New Roman" w:cs="Times New Roman"/>
          <w:color w:val="212529"/>
          <w:sz w:val="24"/>
          <w:szCs w:val="24"/>
        </w:rPr>
        <w:t>(</w:t>
      </w:r>
      <w:proofErr w:type="gramEnd"/>
      <w:r w:rsidRPr="00D7668F">
        <w:rPr>
          <w:rFonts w:ascii="Times New Roman" w:hAnsi="Times New Roman" w:cs="Times New Roman"/>
          <w:i/>
          <w:iCs/>
          <w:color w:val="212529"/>
          <w:sz w:val="24"/>
          <w:szCs w:val="24"/>
        </w:rPr>
        <w:t>λ</w:t>
      </w:r>
      <w:r w:rsidRPr="00D7668F">
        <w:rPr>
          <w:rFonts w:ascii="Times New Roman" w:hAnsi="Times New Roman" w:cs="Times New Roman"/>
          <w:color w:val="212529"/>
          <w:sz w:val="24"/>
          <w:szCs w:val="24"/>
        </w:rPr>
        <w:t>) = </w:t>
      </w:r>
      <w:r w:rsidRPr="00D7668F">
        <w:rPr>
          <w:rFonts w:ascii="Times New Roman" w:hAnsi="Times New Roman" w:cs="Times New Roman"/>
          <w:i/>
          <w:iCs/>
          <w:color w:val="212529"/>
          <w:sz w:val="24"/>
          <w:szCs w:val="24"/>
        </w:rPr>
        <w:t>e</w:t>
      </w:r>
      <w:r w:rsidRPr="00D7668F">
        <w:rPr>
          <w:rFonts w:ascii="Times New Roman" w:hAnsi="Times New Roman" w:cs="Times New Roman"/>
          <w:color w:val="212529"/>
          <w:sz w:val="24"/>
          <w:szCs w:val="24"/>
        </w:rPr>
        <w:t>(</w:t>
      </w:r>
      <w:r w:rsidRPr="00D7668F">
        <w:rPr>
          <w:rFonts w:ascii="Times New Roman" w:hAnsi="Times New Roman" w:cs="Times New Roman"/>
          <w:i/>
          <w:iCs/>
          <w:color w:val="212529"/>
          <w:sz w:val="24"/>
          <w:szCs w:val="24"/>
        </w:rPr>
        <w:t>λ</w:t>
      </w:r>
      <w:r w:rsidRPr="00D7668F">
        <w:rPr>
          <w:rFonts w:ascii="Times New Roman" w:hAnsi="Times New Roman" w:cs="Times New Roman"/>
          <w:color w:val="212529"/>
          <w:sz w:val="24"/>
          <w:szCs w:val="24"/>
        </w:rPr>
        <w:t>) </w:t>
      </w:r>
      <w:r w:rsidRPr="00D7668F">
        <w:rPr>
          <w:rFonts w:ascii="Times New Roman" w:hAnsi="Times New Roman" w:cs="Times New Roman"/>
          <w:i/>
          <w:iCs/>
          <w:color w:val="212529"/>
          <w:sz w:val="24"/>
          <w:szCs w:val="24"/>
        </w:rPr>
        <w:t>l</w:t>
      </w:r>
      <w:r w:rsidRPr="00D7668F">
        <w:rPr>
          <w:rFonts w:ascii="Times New Roman" w:hAnsi="Times New Roman" w:cs="Times New Roman"/>
          <w:color w:val="212529"/>
          <w:sz w:val="24"/>
          <w:szCs w:val="24"/>
        </w:rPr>
        <w:t> </w:t>
      </w:r>
      <w:r w:rsidRPr="00D7668F">
        <w:rPr>
          <w:rFonts w:ascii="Times New Roman" w:hAnsi="Times New Roman" w:cs="Times New Roman"/>
          <w:i/>
          <w:iCs/>
          <w:color w:val="212529"/>
          <w:sz w:val="24"/>
          <w:szCs w:val="24"/>
        </w:rPr>
        <w:t>c</w:t>
      </w:r>
      <w:r w:rsidRPr="00D7668F">
        <w:rPr>
          <w:rFonts w:ascii="Times New Roman" w:hAnsi="Times New Roman" w:cs="Times New Roman"/>
          <w:color w:val="212529"/>
          <w:sz w:val="24"/>
          <w:szCs w:val="24"/>
        </w:rPr>
        <w:t>.</w:t>
      </w:r>
    </w:p>
    <w:p w:rsidR="00776162" w:rsidRPr="00D7668F" w:rsidRDefault="00776162" w:rsidP="008523F1">
      <w:pPr>
        <w:shd w:val="clear" w:color="auto" w:fill="FFFFFF"/>
        <w:spacing w:line="360" w:lineRule="atLeast"/>
        <w:jc w:val="both"/>
        <w:rPr>
          <w:rFonts w:ascii="Times New Roman" w:hAnsi="Times New Roman" w:cs="Times New Roman"/>
          <w:color w:val="212529"/>
          <w:sz w:val="24"/>
          <w:szCs w:val="24"/>
        </w:rPr>
      </w:pPr>
      <w:r w:rsidRPr="00D7668F">
        <w:rPr>
          <w:rFonts w:ascii="Times New Roman" w:hAnsi="Times New Roman" w:cs="Times New Roman"/>
          <w:color w:val="212529"/>
          <w:sz w:val="24"/>
          <w:szCs w:val="24"/>
        </w:rPr>
        <w:t>The proportionality constant </w:t>
      </w:r>
      <w:r w:rsidRPr="00D7668F">
        <w:rPr>
          <w:rFonts w:ascii="Times New Roman" w:hAnsi="Times New Roman" w:cs="Times New Roman"/>
          <w:i/>
          <w:iCs/>
          <w:color w:val="212529"/>
          <w:sz w:val="24"/>
          <w:szCs w:val="24"/>
        </w:rPr>
        <w:t>e</w:t>
      </w:r>
      <w:r w:rsidRPr="00D7668F">
        <w:rPr>
          <w:rFonts w:ascii="Times New Roman" w:hAnsi="Times New Roman" w:cs="Times New Roman"/>
          <w:color w:val="212529"/>
          <w:sz w:val="24"/>
          <w:szCs w:val="24"/>
        </w:rPr>
        <w:t> (</w:t>
      </w:r>
      <w:r w:rsidRPr="00D7668F">
        <w:rPr>
          <w:rFonts w:ascii="Times New Roman" w:hAnsi="Times New Roman" w:cs="Times New Roman"/>
          <w:i/>
          <w:iCs/>
          <w:color w:val="212529"/>
          <w:sz w:val="24"/>
          <w:szCs w:val="24"/>
        </w:rPr>
        <w:t>λ</w:t>
      </w:r>
      <w:r w:rsidRPr="00D7668F">
        <w:rPr>
          <w:rFonts w:ascii="Times New Roman" w:hAnsi="Times New Roman" w:cs="Times New Roman"/>
          <w:color w:val="212529"/>
          <w:sz w:val="24"/>
          <w:szCs w:val="24"/>
        </w:rPr>
        <w:t>) is called the absorptivity of the substance at the wavelength </w:t>
      </w:r>
      <w:r w:rsidRPr="00D7668F">
        <w:rPr>
          <w:rFonts w:ascii="Times New Roman" w:hAnsi="Times New Roman" w:cs="Times New Roman"/>
          <w:i/>
          <w:iCs/>
          <w:color w:val="212529"/>
          <w:sz w:val="24"/>
          <w:szCs w:val="24"/>
        </w:rPr>
        <w:t>λ</w:t>
      </w:r>
      <w:r w:rsidRPr="00D7668F">
        <w:rPr>
          <w:rFonts w:ascii="Times New Roman" w:hAnsi="Times New Roman" w:cs="Times New Roman"/>
          <w:color w:val="212529"/>
          <w:sz w:val="24"/>
          <w:szCs w:val="24"/>
        </w:rPr>
        <w:t>. </w:t>
      </w:r>
      <w:r w:rsidRPr="00D7668F">
        <w:rPr>
          <w:rFonts w:ascii="Times New Roman" w:hAnsi="Times New Roman" w:cs="Times New Roman"/>
          <w:i/>
          <w:iCs/>
          <w:color w:val="212529"/>
          <w:sz w:val="24"/>
          <w:szCs w:val="24"/>
        </w:rPr>
        <w:t>e</w:t>
      </w:r>
      <w:r w:rsidRPr="00D7668F">
        <w:rPr>
          <w:rFonts w:ascii="Times New Roman" w:hAnsi="Times New Roman" w:cs="Times New Roman"/>
          <w:color w:val="212529"/>
          <w:sz w:val="24"/>
          <w:szCs w:val="24"/>
        </w:rPr>
        <w:t> (</w:t>
      </w:r>
      <w:r w:rsidRPr="00D7668F">
        <w:rPr>
          <w:rFonts w:ascii="Times New Roman" w:hAnsi="Times New Roman" w:cs="Times New Roman"/>
          <w:i/>
          <w:iCs/>
          <w:color w:val="212529"/>
          <w:sz w:val="24"/>
          <w:szCs w:val="24"/>
        </w:rPr>
        <w:t>λ</w:t>
      </w:r>
      <w:r w:rsidRPr="00D7668F">
        <w:rPr>
          <w:rFonts w:ascii="Times New Roman" w:hAnsi="Times New Roman" w:cs="Times New Roman"/>
          <w:color w:val="212529"/>
          <w:sz w:val="24"/>
          <w:szCs w:val="24"/>
        </w:rPr>
        <w:t>) is called the molar absorptivity if the concentration is measured in moles/liter.</w:t>
      </w:r>
    </w:p>
    <w:p w:rsidR="00776162" w:rsidRPr="00D7668F" w:rsidRDefault="00776162" w:rsidP="008523F1">
      <w:pPr>
        <w:shd w:val="clear" w:color="auto" w:fill="FFFFFF"/>
        <w:spacing w:before="100" w:beforeAutospacing="1" w:after="24" w:line="360" w:lineRule="atLeast"/>
        <w:rPr>
          <w:rFonts w:ascii="Times New Roman" w:hAnsi="Times New Roman" w:cs="Times New Roman"/>
          <w:color w:val="212529"/>
          <w:sz w:val="24"/>
          <w:szCs w:val="24"/>
        </w:rPr>
      </w:pPr>
      <w:r w:rsidRPr="00D7668F">
        <w:rPr>
          <w:rFonts w:ascii="Times New Roman" w:hAnsi="Times New Roman" w:cs="Times New Roman"/>
          <w:color w:val="212529"/>
          <w:sz w:val="24"/>
          <w:szCs w:val="24"/>
        </w:rPr>
        <w:t xml:space="preserve">The absorbance is inversely proportional to the </w:t>
      </w:r>
      <w:proofErr w:type="spellStart"/>
      <w:r w:rsidRPr="00D7668F">
        <w:rPr>
          <w:rFonts w:ascii="Times New Roman" w:hAnsi="Times New Roman" w:cs="Times New Roman"/>
          <w:color w:val="212529"/>
          <w:sz w:val="24"/>
          <w:szCs w:val="24"/>
        </w:rPr>
        <w:t>transmittence</w:t>
      </w:r>
      <w:proofErr w:type="spellEnd"/>
      <w:r w:rsidRPr="00D7668F">
        <w:rPr>
          <w:rFonts w:ascii="Times New Roman" w:hAnsi="Times New Roman" w:cs="Times New Roman"/>
          <w:color w:val="212529"/>
          <w:sz w:val="24"/>
          <w:szCs w:val="24"/>
        </w:rPr>
        <w:t xml:space="preserve"> of the solution</w:t>
      </w:r>
      <w:r w:rsidR="00D62C78" w:rsidRPr="00D7668F">
        <w:rPr>
          <w:rFonts w:ascii="Times New Roman" w:hAnsi="Times New Roman" w:cs="Times New Roman"/>
          <w:color w:val="212529"/>
          <w:sz w:val="24"/>
          <w:szCs w:val="24"/>
        </w:rPr>
        <w:t>.</w:t>
      </w:r>
    </w:p>
    <w:p w:rsidR="00D62C78" w:rsidRPr="00D7668F" w:rsidRDefault="00D62C78" w:rsidP="00D62C78">
      <w:pPr>
        <w:pStyle w:val="NormalWeb"/>
        <w:shd w:val="clear" w:color="auto" w:fill="FFFFFF"/>
        <w:spacing w:line="360" w:lineRule="atLeast"/>
        <w:rPr>
          <w:b/>
          <w:color w:val="212529"/>
        </w:rPr>
      </w:pPr>
      <w:r w:rsidRPr="00D7668F">
        <w:rPr>
          <w:b/>
          <w:color w:val="212529"/>
        </w:rPr>
        <w:t xml:space="preserve">Derivation of the Law: </w:t>
      </w:r>
    </w:p>
    <w:p w:rsidR="00D62C78" w:rsidRPr="00D7668F" w:rsidRDefault="00776162" w:rsidP="00D62C78">
      <w:pPr>
        <w:pStyle w:val="NormalWeb"/>
        <w:shd w:val="clear" w:color="auto" w:fill="FFFFFF"/>
        <w:spacing w:line="360" w:lineRule="atLeast"/>
        <w:jc w:val="both"/>
        <w:rPr>
          <w:b/>
          <w:bCs/>
          <w:color w:val="212529"/>
        </w:rPr>
      </w:pPr>
      <w:r w:rsidRPr="00D7668F">
        <w:rPr>
          <w:color w:val="212529"/>
        </w:rPr>
        <w:t>A spectrophotometer is an apparatus that measures the intensity, energy carried by the radiation per unit area per unit time, of the light entering a sample solution and the light going out of a sample solution. The two intensities can be expressed as transmittance: the ratio of the intensity of the exiting light to the entering light or percent transmittance (%</w:t>
      </w:r>
      <w:r w:rsidRPr="00D7668F">
        <w:rPr>
          <w:i/>
          <w:iCs/>
          <w:color w:val="212529"/>
        </w:rPr>
        <w:t>T</w:t>
      </w:r>
      <w:r w:rsidRPr="00D7668F">
        <w:rPr>
          <w:color w:val="212529"/>
        </w:rPr>
        <w:t>). Different substances absorb different wavelengths of light. Therefore, the wavelength of maximum absorption by a substance is one of the characteristic properties of that material. A completely transparent substance will have </w:t>
      </w:r>
      <w:r w:rsidRPr="00D7668F">
        <w:rPr>
          <w:i/>
          <w:iCs/>
          <w:color w:val="212529"/>
        </w:rPr>
        <w:t>I</w:t>
      </w:r>
      <w:r w:rsidRPr="00D7668F">
        <w:rPr>
          <w:color w:val="212529"/>
          <w:vertAlign w:val="subscript"/>
        </w:rPr>
        <w:t>t</w:t>
      </w:r>
      <w:r w:rsidRPr="00D7668F">
        <w:rPr>
          <w:color w:val="212529"/>
        </w:rPr>
        <w:t> = </w:t>
      </w:r>
      <w:r w:rsidRPr="00D7668F">
        <w:rPr>
          <w:i/>
          <w:iCs/>
          <w:color w:val="212529"/>
        </w:rPr>
        <w:t>I</w:t>
      </w:r>
      <w:r w:rsidRPr="00D7668F">
        <w:rPr>
          <w:color w:val="212529"/>
          <w:vertAlign w:val="subscript"/>
        </w:rPr>
        <w:t>0</w:t>
      </w:r>
      <w:r w:rsidRPr="00D7668F">
        <w:rPr>
          <w:color w:val="212529"/>
        </w:rPr>
        <w:t xml:space="preserve"> and its percent transmittance will be 100. Similarly, a substance which allows no radiation of a particular wavelength to pass through it will </w:t>
      </w:r>
      <w:proofErr w:type="gramStart"/>
      <w:r w:rsidRPr="00D7668F">
        <w:rPr>
          <w:color w:val="212529"/>
        </w:rPr>
        <w:t>have</w:t>
      </w:r>
      <w:r w:rsidR="00D62C78" w:rsidRPr="00D7668F">
        <w:rPr>
          <w:color w:val="212529"/>
        </w:rPr>
        <w:t xml:space="preserve"> </w:t>
      </w:r>
      <w:r w:rsidRPr="00D7668F">
        <w:rPr>
          <w:color w:val="212529"/>
        </w:rPr>
        <w:t> </w:t>
      </w:r>
      <w:r w:rsidRPr="00D7668F">
        <w:rPr>
          <w:i/>
          <w:iCs/>
          <w:color w:val="212529"/>
        </w:rPr>
        <w:t>I</w:t>
      </w:r>
      <w:r w:rsidRPr="00D7668F">
        <w:rPr>
          <w:color w:val="212529"/>
          <w:vertAlign w:val="subscript"/>
        </w:rPr>
        <w:t>t</w:t>
      </w:r>
      <w:proofErr w:type="gramEnd"/>
      <w:r w:rsidR="00D62C78" w:rsidRPr="00D7668F">
        <w:rPr>
          <w:color w:val="212529"/>
        </w:rPr>
        <w:t> =</w:t>
      </w:r>
      <w:r w:rsidRPr="00D7668F">
        <w:rPr>
          <w:color w:val="212529"/>
        </w:rPr>
        <w:t>0, and a corresponding percent transmittance of 0.</w:t>
      </w:r>
      <w:r w:rsidRPr="00D7668F">
        <w:rPr>
          <w:color w:val="212529"/>
        </w:rPr>
        <w:br/>
      </w:r>
    </w:p>
    <w:p w:rsidR="00776162" w:rsidRPr="00D7668F" w:rsidRDefault="00776162" w:rsidP="00D62C78">
      <w:pPr>
        <w:pStyle w:val="NormalWeb"/>
        <w:shd w:val="clear" w:color="auto" w:fill="FFFFFF"/>
        <w:spacing w:line="360" w:lineRule="atLeast"/>
        <w:rPr>
          <w:color w:val="212529"/>
        </w:rPr>
      </w:pPr>
      <w:r w:rsidRPr="00D7668F">
        <w:rPr>
          <w:b/>
          <w:bCs/>
          <w:color w:val="212529"/>
        </w:rPr>
        <w:t>Transmittance</w:t>
      </w:r>
    </w:p>
    <w:p w:rsidR="00776162" w:rsidRPr="00D7668F" w:rsidRDefault="00776162" w:rsidP="00776162">
      <w:pPr>
        <w:shd w:val="clear" w:color="auto" w:fill="FFFFFF"/>
        <w:spacing w:line="360" w:lineRule="atLeast"/>
        <w:ind w:left="720"/>
        <w:rPr>
          <w:rFonts w:ascii="Times New Roman" w:hAnsi="Times New Roman" w:cs="Times New Roman"/>
          <w:color w:val="212529"/>
          <w:sz w:val="24"/>
          <w:szCs w:val="24"/>
        </w:rPr>
      </w:pPr>
      <w:r w:rsidRPr="00D7668F">
        <w:rPr>
          <w:rFonts w:ascii="Times New Roman" w:hAnsi="Times New Roman" w:cs="Times New Roman"/>
          <w:i/>
          <w:iCs/>
          <w:color w:val="212529"/>
          <w:sz w:val="24"/>
          <w:szCs w:val="24"/>
        </w:rPr>
        <w:t>T</w:t>
      </w:r>
      <w:r w:rsidRPr="00D7668F">
        <w:rPr>
          <w:rFonts w:ascii="Times New Roman" w:hAnsi="Times New Roman" w:cs="Times New Roman"/>
          <w:color w:val="212529"/>
          <w:sz w:val="24"/>
          <w:szCs w:val="24"/>
        </w:rPr>
        <w:t> = </w:t>
      </w:r>
      <w:r w:rsidRPr="00D7668F">
        <w:rPr>
          <w:rFonts w:ascii="Times New Roman" w:hAnsi="Times New Roman" w:cs="Times New Roman"/>
          <w:i/>
          <w:iCs/>
          <w:color w:val="212529"/>
          <w:sz w:val="24"/>
          <w:szCs w:val="24"/>
        </w:rPr>
        <w:t>I</w:t>
      </w:r>
      <w:r w:rsidRPr="00D7668F">
        <w:rPr>
          <w:rFonts w:ascii="Times New Roman" w:hAnsi="Times New Roman" w:cs="Times New Roman"/>
          <w:color w:val="212529"/>
          <w:sz w:val="24"/>
          <w:szCs w:val="24"/>
          <w:vertAlign w:val="subscript"/>
        </w:rPr>
        <w:t>t</w:t>
      </w:r>
      <w:r w:rsidRPr="00D7668F">
        <w:rPr>
          <w:rFonts w:ascii="Times New Roman" w:hAnsi="Times New Roman" w:cs="Times New Roman"/>
          <w:color w:val="212529"/>
          <w:sz w:val="24"/>
          <w:szCs w:val="24"/>
        </w:rPr>
        <w:t> / </w:t>
      </w:r>
      <w:r w:rsidRPr="00D7668F">
        <w:rPr>
          <w:rFonts w:ascii="Times New Roman" w:hAnsi="Times New Roman" w:cs="Times New Roman"/>
          <w:i/>
          <w:iCs/>
          <w:color w:val="212529"/>
          <w:sz w:val="24"/>
          <w:szCs w:val="24"/>
        </w:rPr>
        <w:t>I</w:t>
      </w:r>
      <w:r w:rsidRPr="00D7668F">
        <w:rPr>
          <w:rFonts w:ascii="Times New Roman" w:hAnsi="Times New Roman" w:cs="Times New Roman"/>
          <w:color w:val="212529"/>
          <w:sz w:val="24"/>
          <w:szCs w:val="24"/>
          <w:vertAlign w:val="subscript"/>
        </w:rPr>
        <w:t>0</w:t>
      </w:r>
    </w:p>
    <w:p w:rsidR="00776162" w:rsidRPr="00D7668F" w:rsidRDefault="00776162" w:rsidP="00776162">
      <w:pPr>
        <w:shd w:val="clear" w:color="auto" w:fill="FFFFFF"/>
        <w:spacing w:line="360" w:lineRule="atLeast"/>
        <w:ind w:left="720"/>
        <w:rPr>
          <w:rFonts w:ascii="Times New Roman" w:hAnsi="Times New Roman" w:cs="Times New Roman"/>
          <w:color w:val="212529"/>
          <w:sz w:val="24"/>
          <w:szCs w:val="24"/>
        </w:rPr>
      </w:pPr>
      <w:r w:rsidRPr="00D7668F">
        <w:rPr>
          <w:rFonts w:ascii="Times New Roman" w:hAnsi="Times New Roman" w:cs="Times New Roman"/>
          <w:color w:val="212529"/>
          <w:sz w:val="24"/>
          <w:szCs w:val="24"/>
        </w:rPr>
        <w:t>% Transmittance: %</w:t>
      </w:r>
      <w:r w:rsidRPr="00D7668F">
        <w:rPr>
          <w:rFonts w:ascii="Times New Roman" w:hAnsi="Times New Roman" w:cs="Times New Roman"/>
          <w:i/>
          <w:iCs/>
          <w:color w:val="212529"/>
          <w:sz w:val="24"/>
          <w:szCs w:val="24"/>
        </w:rPr>
        <w:t>T</w:t>
      </w:r>
      <w:r w:rsidRPr="00D7668F">
        <w:rPr>
          <w:rFonts w:ascii="Times New Roman" w:hAnsi="Times New Roman" w:cs="Times New Roman"/>
          <w:color w:val="212529"/>
          <w:sz w:val="24"/>
          <w:szCs w:val="24"/>
        </w:rPr>
        <w:t> = 100 </w:t>
      </w:r>
      <w:r w:rsidRPr="00D7668F">
        <w:rPr>
          <w:rFonts w:ascii="Times New Roman" w:hAnsi="Times New Roman" w:cs="Times New Roman"/>
          <w:i/>
          <w:iCs/>
          <w:color w:val="212529"/>
          <w:sz w:val="24"/>
          <w:szCs w:val="24"/>
        </w:rPr>
        <w:t>T</w:t>
      </w:r>
    </w:p>
    <w:p w:rsidR="00776162" w:rsidRPr="00D7668F" w:rsidRDefault="00776162" w:rsidP="00D62C78">
      <w:pPr>
        <w:pStyle w:val="NormalWeb"/>
        <w:shd w:val="clear" w:color="auto" w:fill="FFFFFF"/>
        <w:spacing w:line="360" w:lineRule="atLeast"/>
        <w:rPr>
          <w:color w:val="212529"/>
        </w:rPr>
      </w:pPr>
      <w:r w:rsidRPr="00D7668F">
        <w:rPr>
          <w:b/>
          <w:bCs/>
          <w:color w:val="212529"/>
        </w:rPr>
        <w:t>Absorbance</w:t>
      </w:r>
    </w:p>
    <w:p w:rsidR="00776162" w:rsidRPr="00D7668F" w:rsidRDefault="00776162" w:rsidP="00776162">
      <w:pPr>
        <w:shd w:val="clear" w:color="auto" w:fill="FFFFFF"/>
        <w:spacing w:line="360" w:lineRule="atLeast"/>
        <w:ind w:left="720"/>
        <w:rPr>
          <w:rFonts w:ascii="Times New Roman" w:hAnsi="Times New Roman" w:cs="Times New Roman"/>
          <w:color w:val="212529"/>
          <w:sz w:val="24"/>
          <w:szCs w:val="24"/>
        </w:rPr>
      </w:pPr>
      <w:r w:rsidRPr="00D7668F">
        <w:rPr>
          <w:rFonts w:ascii="Times New Roman" w:hAnsi="Times New Roman" w:cs="Times New Roman"/>
          <w:i/>
          <w:iCs/>
          <w:color w:val="212529"/>
          <w:sz w:val="24"/>
          <w:szCs w:val="24"/>
        </w:rPr>
        <w:t>A</w:t>
      </w:r>
      <w:r w:rsidRPr="00D7668F">
        <w:rPr>
          <w:rFonts w:ascii="Times New Roman" w:hAnsi="Times New Roman" w:cs="Times New Roman"/>
          <w:color w:val="212529"/>
          <w:sz w:val="24"/>
          <w:szCs w:val="24"/>
        </w:rPr>
        <w:t> = log10 (</w:t>
      </w:r>
      <w:r w:rsidRPr="00D7668F">
        <w:rPr>
          <w:rFonts w:ascii="Times New Roman" w:hAnsi="Times New Roman" w:cs="Times New Roman"/>
          <w:i/>
          <w:iCs/>
          <w:color w:val="212529"/>
          <w:sz w:val="24"/>
          <w:szCs w:val="24"/>
        </w:rPr>
        <w:t>I</w:t>
      </w:r>
      <w:r w:rsidRPr="00D7668F">
        <w:rPr>
          <w:rFonts w:ascii="Times New Roman" w:hAnsi="Times New Roman" w:cs="Times New Roman"/>
          <w:color w:val="212529"/>
          <w:sz w:val="24"/>
          <w:szCs w:val="24"/>
          <w:vertAlign w:val="subscript"/>
        </w:rPr>
        <w:t>0</w:t>
      </w:r>
      <w:r w:rsidRPr="00D7668F">
        <w:rPr>
          <w:rFonts w:ascii="Times New Roman" w:hAnsi="Times New Roman" w:cs="Times New Roman"/>
          <w:color w:val="212529"/>
          <w:sz w:val="24"/>
          <w:szCs w:val="24"/>
        </w:rPr>
        <w:t>/</w:t>
      </w:r>
      <w:r w:rsidRPr="00D7668F">
        <w:rPr>
          <w:rFonts w:ascii="Times New Roman" w:hAnsi="Times New Roman" w:cs="Times New Roman"/>
          <w:i/>
          <w:iCs/>
          <w:color w:val="212529"/>
          <w:sz w:val="24"/>
          <w:szCs w:val="24"/>
        </w:rPr>
        <w:t>I</w:t>
      </w:r>
      <w:r w:rsidRPr="00D7668F">
        <w:rPr>
          <w:rFonts w:ascii="Times New Roman" w:hAnsi="Times New Roman" w:cs="Times New Roman"/>
          <w:color w:val="212529"/>
          <w:sz w:val="24"/>
          <w:szCs w:val="24"/>
          <w:vertAlign w:val="subscript"/>
        </w:rPr>
        <w:t>t</w:t>
      </w:r>
      <w:r w:rsidRPr="00D7668F">
        <w:rPr>
          <w:rFonts w:ascii="Times New Roman" w:hAnsi="Times New Roman" w:cs="Times New Roman"/>
          <w:color w:val="212529"/>
          <w:sz w:val="24"/>
          <w:szCs w:val="24"/>
        </w:rPr>
        <w:t>)</w:t>
      </w:r>
    </w:p>
    <w:p w:rsidR="00776162" w:rsidRPr="00D7668F" w:rsidRDefault="00776162" w:rsidP="00776162">
      <w:pPr>
        <w:shd w:val="clear" w:color="auto" w:fill="FFFFFF"/>
        <w:spacing w:line="360" w:lineRule="atLeast"/>
        <w:ind w:left="720"/>
        <w:rPr>
          <w:rFonts w:ascii="Times New Roman" w:hAnsi="Times New Roman" w:cs="Times New Roman"/>
          <w:color w:val="212529"/>
          <w:sz w:val="24"/>
          <w:szCs w:val="24"/>
        </w:rPr>
      </w:pPr>
      <w:r w:rsidRPr="00D7668F">
        <w:rPr>
          <w:rFonts w:ascii="Times New Roman" w:hAnsi="Times New Roman" w:cs="Times New Roman"/>
          <w:i/>
          <w:iCs/>
          <w:color w:val="212529"/>
          <w:sz w:val="24"/>
          <w:szCs w:val="24"/>
        </w:rPr>
        <w:t>A</w:t>
      </w:r>
      <w:r w:rsidRPr="00D7668F">
        <w:rPr>
          <w:rFonts w:ascii="Times New Roman" w:hAnsi="Times New Roman" w:cs="Times New Roman"/>
          <w:color w:val="212529"/>
          <w:sz w:val="24"/>
          <w:szCs w:val="24"/>
        </w:rPr>
        <w:t> = log10 (1/</w:t>
      </w:r>
      <w:r w:rsidRPr="00D7668F">
        <w:rPr>
          <w:rFonts w:ascii="Times New Roman" w:hAnsi="Times New Roman" w:cs="Times New Roman"/>
          <w:i/>
          <w:iCs/>
          <w:color w:val="212529"/>
          <w:sz w:val="24"/>
          <w:szCs w:val="24"/>
        </w:rPr>
        <w:t>T</w:t>
      </w:r>
      <w:r w:rsidRPr="00D7668F">
        <w:rPr>
          <w:rFonts w:ascii="Times New Roman" w:hAnsi="Times New Roman" w:cs="Times New Roman"/>
          <w:color w:val="212529"/>
          <w:sz w:val="24"/>
          <w:szCs w:val="24"/>
        </w:rPr>
        <w:t>) = -log10 (</w:t>
      </w:r>
      <w:r w:rsidRPr="00D7668F">
        <w:rPr>
          <w:rFonts w:ascii="Times New Roman" w:hAnsi="Times New Roman" w:cs="Times New Roman"/>
          <w:i/>
          <w:iCs/>
          <w:color w:val="212529"/>
          <w:sz w:val="24"/>
          <w:szCs w:val="24"/>
        </w:rPr>
        <w:t>T</w:t>
      </w:r>
      <w:r w:rsidRPr="00D7668F">
        <w:rPr>
          <w:rFonts w:ascii="Times New Roman" w:hAnsi="Times New Roman" w:cs="Times New Roman"/>
          <w:color w:val="212529"/>
          <w:sz w:val="24"/>
          <w:szCs w:val="24"/>
        </w:rPr>
        <w:t>)</w:t>
      </w:r>
    </w:p>
    <w:p w:rsidR="00776162" w:rsidRPr="00D7668F" w:rsidRDefault="00776162" w:rsidP="00776162">
      <w:pPr>
        <w:shd w:val="clear" w:color="auto" w:fill="FFFFFF"/>
        <w:spacing w:line="360" w:lineRule="atLeast"/>
        <w:ind w:left="720"/>
        <w:rPr>
          <w:rFonts w:ascii="Times New Roman" w:hAnsi="Times New Roman" w:cs="Times New Roman"/>
          <w:color w:val="212529"/>
          <w:sz w:val="24"/>
          <w:szCs w:val="24"/>
        </w:rPr>
      </w:pPr>
      <w:r w:rsidRPr="00D7668F">
        <w:rPr>
          <w:rFonts w:ascii="Times New Roman" w:hAnsi="Times New Roman" w:cs="Times New Roman"/>
          <w:i/>
          <w:iCs/>
          <w:color w:val="212529"/>
          <w:sz w:val="24"/>
          <w:szCs w:val="24"/>
        </w:rPr>
        <w:t>A</w:t>
      </w:r>
      <w:r w:rsidRPr="00D7668F">
        <w:rPr>
          <w:rFonts w:ascii="Times New Roman" w:hAnsi="Times New Roman" w:cs="Times New Roman"/>
          <w:color w:val="212529"/>
          <w:sz w:val="24"/>
          <w:szCs w:val="24"/>
        </w:rPr>
        <w:t> = log10 (100/%</w:t>
      </w:r>
      <w:r w:rsidRPr="00D7668F">
        <w:rPr>
          <w:rFonts w:ascii="Times New Roman" w:hAnsi="Times New Roman" w:cs="Times New Roman"/>
          <w:i/>
          <w:iCs/>
          <w:color w:val="212529"/>
          <w:sz w:val="24"/>
          <w:szCs w:val="24"/>
        </w:rPr>
        <w:t>T</w:t>
      </w:r>
      <w:r w:rsidRPr="00D7668F">
        <w:rPr>
          <w:rFonts w:ascii="Times New Roman" w:hAnsi="Times New Roman" w:cs="Times New Roman"/>
          <w:color w:val="212529"/>
          <w:sz w:val="24"/>
          <w:szCs w:val="24"/>
        </w:rPr>
        <w:t>)</w:t>
      </w:r>
    </w:p>
    <w:p w:rsidR="00776162" w:rsidRPr="00D7668F" w:rsidRDefault="00776162" w:rsidP="00776162">
      <w:pPr>
        <w:shd w:val="clear" w:color="auto" w:fill="FFFFFF"/>
        <w:spacing w:line="360" w:lineRule="atLeast"/>
        <w:ind w:left="720"/>
        <w:rPr>
          <w:rFonts w:ascii="Times New Roman" w:hAnsi="Times New Roman" w:cs="Times New Roman"/>
          <w:color w:val="212529"/>
          <w:sz w:val="24"/>
          <w:szCs w:val="24"/>
        </w:rPr>
      </w:pPr>
      <w:r w:rsidRPr="00D7668F">
        <w:rPr>
          <w:rFonts w:ascii="Times New Roman" w:hAnsi="Times New Roman" w:cs="Times New Roman"/>
          <w:i/>
          <w:iCs/>
          <w:color w:val="212529"/>
          <w:sz w:val="24"/>
          <w:szCs w:val="24"/>
        </w:rPr>
        <w:t>A</w:t>
      </w:r>
      <w:r w:rsidRPr="00D7668F">
        <w:rPr>
          <w:rFonts w:ascii="Times New Roman" w:hAnsi="Times New Roman" w:cs="Times New Roman"/>
          <w:color w:val="212529"/>
          <w:sz w:val="24"/>
          <w:szCs w:val="24"/>
        </w:rPr>
        <w:t> = 2 - log10 (%</w:t>
      </w:r>
      <w:r w:rsidRPr="00D7668F">
        <w:rPr>
          <w:rFonts w:ascii="Times New Roman" w:hAnsi="Times New Roman" w:cs="Times New Roman"/>
          <w:i/>
          <w:iCs/>
          <w:color w:val="212529"/>
          <w:sz w:val="24"/>
          <w:szCs w:val="24"/>
        </w:rPr>
        <w:t>T</w:t>
      </w:r>
      <w:r w:rsidRPr="00D7668F">
        <w:rPr>
          <w:rFonts w:ascii="Times New Roman" w:hAnsi="Times New Roman" w:cs="Times New Roman"/>
          <w:color w:val="212529"/>
          <w:sz w:val="24"/>
          <w:szCs w:val="24"/>
        </w:rPr>
        <w:t>)</w:t>
      </w:r>
    </w:p>
    <w:p w:rsidR="00776162" w:rsidRPr="00D7668F" w:rsidRDefault="00776162" w:rsidP="00D62C78">
      <w:pPr>
        <w:pStyle w:val="NormalWeb"/>
        <w:shd w:val="clear" w:color="auto" w:fill="FFFFFF"/>
        <w:spacing w:line="360" w:lineRule="atLeast"/>
        <w:rPr>
          <w:color w:val="212529"/>
        </w:rPr>
      </w:pPr>
      <w:r w:rsidRPr="00D7668F">
        <w:rPr>
          <w:iCs/>
          <w:color w:val="212529"/>
        </w:rPr>
        <w:t>Transmittance for liquids</w:t>
      </w:r>
      <w:r w:rsidRPr="00D7668F">
        <w:rPr>
          <w:color w:val="212529"/>
        </w:rPr>
        <w:t> is usually written as: </w:t>
      </w:r>
      <w:r w:rsidRPr="00D7668F">
        <w:rPr>
          <w:iCs/>
          <w:color w:val="212529"/>
        </w:rPr>
        <w:t>T</w:t>
      </w:r>
      <w:r w:rsidRPr="00D7668F">
        <w:rPr>
          <w:color w:val="212529"/>
        </w:rPr>
        <w:t> = </w:t>
      </w:r>
      <w:r w:rsidRPr="00D7668F">
        <w:rPr>
          <w:iCs/>
          <w:color w:val="212529"/>
        </w:rPr>
        <w:t>I</w:t>
      </w:r>
      <w:r w:rsidRPr="00D7668F">
        <w:rPr>
          <w:color w:val="212529"/>
        </w:rPr>
        <w:t>/</w:t>
      </w:r>
      <w:r w:rsidRPr="00D7668F">
        <w:rPr>
          <w:iCs/>
          <w:color w:val="212529"/>
        </w:rPr>
        <w:t>I</w:t>
      </w:r>
      <w:r w:rsidRPr="00D7668F">
        <w:rPr>
          <w:color w:val="212529"/>
          <w:vertAlign w:val="subscript"/>
        </w:rPr>
        <w:t>0</w:t>
      </w:r>
      <w:r w:rsidRPr="00D7668F">
        <w:rPr>
          <w:color w:val="212529"/>
        </w:rPr>
        <w:t>=10</w:t>
      </w:r>
      <w:r w:rsidRPr="00D7668F">
        <w:rPr>
          <w:color w:val="212529"/>
          <w:vertAlign w:val="superscript"/>
        </w:rPr>
        <w:t>-</w:t>
      </w:r>
      <w:r w:rsidRPr="00D7668F">
        <w:rPr>
          <w:iCs/>
          <w:color w:val="212529"/>
          <w:vertAlign w:val="superscript"/>
        </w:rPr>
        <w:t>αl</w:t>
      </w:r>
      <w:r w:rsidRPr="00D7668F">
        <w:rPr>
          <w:color w:val="212529"/>
        </w:rPr>
        <w:t> =10</w:t>
      </w:r>
      <w:r w:rsidRPr="00D7668F">
        <w:rPr>
          <w:color w:val="212529"/>
          <w:vertAlign w:val="superscript"/>
        </w:rPr>
        <w:t>Σ</w:t>
      </w:r>
      <w:r w:rsidRPr="00D7668F">
        <w:rPr>
          <w:iCs/>
          <w:color w:val="212529"/>
          <w:vertAlign w:val="superscript"/>
        </w:rPr>
        <w:t>lc'</w:t>
      </w:r>
      <w:r w:rsidRPr="00D7668F">
        <w:rPr>
          <w:iCs/>
          <w:color w:val="212529"/>
        </w:rPr>
        <w:t>'</w:t>
      </w:r>
      <w:r w:rsidRPr="00D7668F">
        <w:rPr>
          <w:iCs/>
          <w:color w:val="212529"/>
        </w:rPr>
        <w:br/>
        <w:t>Transmittance for gases</w:t>
      </w:r>
      <w:r w:rsidRPr="00D7668F">
        <w:rPr>
          <w:color w:val="212529"/>
        </w:rPr>
        <w:t> is written as </w:t>
      </w:r>
      <w:r w:rsidRPr="00D7668F">
        <w:rPr>
          <w:iCs/>
          <w:color w:val="212529"/>
        </w:rPr>
        <w:t>T</w:t>
      </w:r>
      <w:r w:rsidRPr="00D7668F">
        <w:rPr>
          <w:color w:val="212529"/>
        </w:rPr>
        <w:t> = </w:t>
      </w:r>
      <w:r w:rsidRPr="00D7668F">
        <w:rPr>
          <w:iCs/>
          <w:color w:val="212529"/>
        </w:rPr>
        <w:t>I</w:t>
      </w:r>
      <w:r w:rsidRPr="00D7668F">
        <w:rPr>
          <w:color w:val="212529"/>
        </w:rPr>
        <w:t>/</w:t>
      </w:r>
      <w:r w:rsidRPr="00D7668F">
        <w:rPr>
          <w:iCs/>
          <w:color w:val="212529"/>
        </w:rPr>
        <w:t>I</w:t>
      </w:r>
      <w:r w:rsidRPr="00D7668F">
        <w:rPr>
          <w:color w:val="212529"/>
          <w:vertAlign w:val="subscript"/>
        </w:rPr>
        <w:t>0</w:t>
      </w:r>
      <w:r w:rsidRPr="00D7668F">
        <w:rPr>
          <w:color w:val="212529"/>
        </w:rPr>
        <w:t> = 10</w:t>
      </w:r>
      <w:r w:rsidRPr="00D7668F">
        <w:rPr>
          <w:color w:val="212529"/>
          <w:vertAlign w:val="superscript"/>
        </w:rPr>
        <w:t>-</w:t>
      </w:r>
      <w:r w:rsidRPr="00D7668F">
        <w:rPr>
          <w:iCs/>
          <w:color w:val="212529"/>
          <w:vertAlign w:val="superscript"/>
        </w:rPr>
        <w:t>α</w:t>
      </w:r>
      <w:r w:rsidRPr="00D7668F">
        <w:rPr>
          <w:iCs/>
          <w:color w:val="212529"/>
        </w:rPr>
        <w:t>l</w:t>
      </w:r>
      <w:r w:rsidRPr="00D7668F">
        <w:rPr>
          <w:color w:val="212529"/>
        </w:rPr>
        <w:t> = e</w:t>
      </w:r>
      <w:r w:rsidRPr="00D7668F">
        <w:rPr>
          <w:color w:val="212529"/>
          <w:vertAlign w:val="superscript"/>
        </w:rPr>
        <w:t>-</w:t>
      </w:r>
      <w:proofErr w:type="spellStart"/>
      <w:r w:rsidRPr="00D7668F">
        <w:rPr>
          <w:iCs/>
          <w:color w:val="212529"/>
          <w:vertAlign w:val="superscript"/>
        </w:rPr>
        <w:t>σ</w:t>
      </w:r>
      <w:r w:rsidRPr="00D7668F">
        <w:rPr>
          <w:color w:val="212529"/>
          <w:vertAlign w:val="superscript"/>
        </w:rPr>
        <w:t>l</w:t>
      </w:r>
      <w:r w:rsidRPr="00D7668F">
        <w:rPr>
          <w:iCs/>
          <w:color w:val="212529"/>
          <w:vertAlign w:val="superscript"/>
        </w:rPr>
        <w:t>N</w:t>
      </w:r>
      <w:proofErr w:type="spellEnd"/>
      <w:r w:rsidRPr="00D7668F">
        <w:rPr>
          <w:color w:val="212529"/>
        </w:rPr>
        <w:br/>
      </w:r>
      <w:r w:rsidRPr="00D7668F">
        <w:rPr>
          <w:iCs/>
          <w:color w:val="212529"/>
        </w:rPr>
        <w:t>I</w:t>
      </w:r>
      <w:r w:rsidRPr="00D7668F">
        <w:rPr>
          <w:color w:val="212529"/>
          <w:vertAlign w:val="subscript"/>
        </w:rPr>
        <w:t>0</w:t>
      </w:r>
      <w:r w:rsidRPr="00D7668F">
        <w:rPr>
          <w:color w:val="212529"/>
        </w:rPr>
        <w:t> and </w:t>
      </w:r>
      <w:r w:rsidRPr="00D7668F">
        <w:rPr>
          <w:iCs/>
          <w:color w:val="212529"/>
        </w:rPr>
        <w:t>I</w:t>
      </w:r>
      <w:r w:rsidRPr="00D7668F">
        <w:rPr>
          <w:color w:val="212529"/>
        </w:rPr>
        <w:t> are the intensity (or power) of the incident light and the transmitted light, respectively.</w:t>
      </w:r>
      <w:r w:rsidRPr="00D7668F">
        <w:rPr>
          <w:color w:val="212529"/>
        </w:rPr>
        <w:br/>
      </w:r>
      <w:r w:rsidRPr="00D7668F">
        <w:rPr>
          <w:iCs/>
          <w:color w:val="212529"/>
        </w:rPr>
        <w:t>Absorbance for liquids</w:t>
      </w:r>
      <w:r w:rsidRPr="00D7668F">
        <w:rPr>
          <w:color w:val="212529"/>
        </w:rPr>
        <w:t> is written as </w:t>
      </w:r>
      <w:r w:rsidRPr="00D7668F">
        <w:rPr>
          <w:iCs/>
          <w:color w:val="212529"/>
        </w:rPr>
        <w:t>A</w:t>
      </w:r>
      <w:r w:rsidRPr="00D7668F">
        <w:rPr>
          <w:color w:val="212529"/>
        </w:rPr>
        <w:t> = -log10 = (</w:t>
      </w:r>
      <w:r w:rsidRPr="00D7668F">
        <w:rPr>
          <w:iCs/>
          <w:color w:val="212529"/>
        </w:rPr>
        <w:t>I</w:t>
      </w:r>
      <w:r w:rsidRPr="00D7668F">
        <w:rPr>
          <w:color w:val="212529"/>
        </w:rPr>
        <w:t>/</w:t>
      </w:r>
      <w:r w:rsidRPr="00D7668F">
        <w:rPr>
          <w:iCs/>
          <w:color w:val="212529"/>
        </w:rPr>
        <w:t>I</w:t>
      </w:r>
      <w:r w:rsidRPr="00D7668F">
        <w:rPr>
          <w:color w:val="212529"/>
          <w:vertAlign w:val="subscript"/>
        </w:rPr>
        <w:t>0</w:t>
      </w:r>
      <w:proofErr w:type="gramStart"/>
      <w:r w:rsidRPr="00D7668F">
        <w:rPr>
          <w:color w:val="212529"/>
        </w:rPr>
        <w:t>)</w:t>
      </w:r>
      <w:proofErr w:type="gramEnd"/>
      <w:r w:rsidRPr="00D7668F">
        <w:rPr>
          <w:color w:val="212529"/>
        </w:rPr>
        <w:br/>
      </w:r>
      <w:r w:rsidRPr="00D7668F">
        <w:rPr>
          <w:iCs/>
          <w:color w:val="212529"/>
        </w:rPr>
        <w:t>Absorbance for gases</w:t>
      </w:r>
      <w:r w:rsidRPr="00D7668F">
        <w:rPr>
          <w:color w:val="212529"/>
        </w:rPr>
        <w:t> it is written as </w:t>
      </w:r>
      <w:r w:rsidRPr="00D7668F">
        <w:rPr>
          <w:iCs/>
          <w:color w:val="212529"/>
        </w:rPr>
        <w:t>A</w:t>
      </w:r>
      <w:r w:rsidRPr="00D7668F">
        <w:rPr>
          <w:color w:val="212529"/>
        </w:rPr>
        <w:t>´ = -</w:t>
      </w:r>
      <w:proofErr w:type="spellStart"/>
      <w:r w:rsidRPr="00D7668F">
        <w:rPr>
          <w:color w:val="212529"/>
        </w:rPr>
        <w:t>ln</w:t>
      </w:r>
      <w:proofErr w:type="spellEnd"/>
      <w:r w:rsidRPr="00D7668F">
        <w:rPr>
          <w:color w:val="212529"/>
        </w:rPr>
        <w:t>(</w:t>
      </w:r>
      <w:r w:rsidRPr="00D7668F">
        <w:rPr>
          <w:iCs/>
          <w:color w:val="212529"/>
        </w:rPr>
        <w:t>I</w:t>
      </w:r>
      <w:r w:rsidRPr="00D7668F">
        <w:rPr>
          <w:color w:val="212529"/>
        </w:rPr>
        <w:t>/</w:t>
      </w:r>
      <w:r w:rsidRPr="00D7668F">
        <w:rPr>
          <w:iCs/>
          <w:color w:val="212529"/>
        </w:rPr>
        <w:t>I</w:t>
      </w:r>
      <w:r w:rsidRPr="00D7668F">
        <w:rPr>
          <w:color w:val="212529"/>
          <w:vertAlign w:val="subscript"/>
        </w:rPr>
        <w:t>0</w:t>
      </w:r>
      <w:r w:rsidRPr="00D7668F">
        <w:rPr>
          <w:color w:val="212529"/>
        </w:rPr>
        <w:t>)</w:t>
      </w:r>
    </w:p>
    <w:p w:rsidR="00D62C78" w:rsidRPr="00D7668F" w:rsidRDefault="00D62C78" w:rsidP="00D62C78">
      <w:pPr>
        <w:pStyle w:val="NormalWeb"/>
        <w:shd w:val="clear" w:color="auto" w:fill="FFFFFF"/>
        <w:spacing w:line="360" w:lineRule="atLeast"/>
        <w:rPr>
          <w:b/>
          <w:color w:val="212529"/>
        </w:rPr>
      </w:pPr>
      <w:r w:rsidRPr="00D7668F">
        <w:rPr>
          <w:b/>
          <w:color w:val="212529"/>
        </w:rPr>
        <w:t xml:space="preserve">Deviations of the Law: </w:t>
      </w:r>
    </w:p>
    <w:p w:rsidR="00776162" w:rsidRPr="00D7668F" w:rsidRDefault="00776162" w:rsidP="00D62C78">
      <w:pPr>
        <w:pStyle w:val="NormalWeb"/>
        <w:shd w:val="clear" w:color="auto" w:fill="FFFFFF"/>
        <w:spacing w:line="360" w:lineRule="atLeast"/>
        <w:jc w:val="both"/>
        <w:rPr>
          <w:color w:val="212529"/>
        </w:rPr>
      </w:pPr>
      <w:r w:rsidRPr="00D7668F">
        <w:rPr>
          <w:color w:val="212529"/>
        </w:rPr>
        <w:t xml:space="preserve">The Beer-Lambert law maintains linearity under specific conditions only. The law will make inaccurate measurements at high concentrations because the molecules of the </w:t>
      </w:r>
      <w:proofErr w:type="spellStart"/>
      <w:r w:rsidRPr="00D7668F">
        <w:rPr>
          <w:color w:val="212529"/>
        </w:rPr>
        <w:t>analyte</w:t>
      </w:r>
      <w:proofErr w:type="spellEnd"/>
      <w:r w:rsidRPr="00D7668F">
        <w:rPr>
          <w:color w:val="212529"/>
        </w:rPr>
        <w:t xml:space="preserve"> exhibit stronger intermolecular and electrostatics interactions which is due to the lesser amount of space between molecules. This can change the molar absorptivity of the </w:t>
      </w:r>
      <w:proofErr w:type="spellStart"/>
      <w:r w:rsidRPr="00D7668F">
        <w:rPr>
          <w:color w:val="212529"/>
        </w:rPr>
        <w:t>analyte</w:t>
      </w:r>
      <w:proofErr w:type="spellEnd"/>
      <w:r w:rsidRPr="00D7668F">
        <w:rPr>
          <w:color w:val="212529"/>
        </w:rPr>
        <w:t xml:space="preserve">. Not only </w:t>
      </w:r>
      <w:proofErr w:type="gramStart"/>
      <w:r w:rsidRPr="00D7668F">
        <w:rPr>
          <w:color w:val="212529"/>
        </w:rPr>
        <w:t>does high concentrations</w:t>
      </w:r>
      <w:proofErr w:type="gramEnd"/>
      <w:r w:rsidRPr="00D7668F">
        <w:rPr>
          <w:color w:val="212529"/>
        </w:rPr>
        <w:t xml:space="preserve"> change molar absorptivity, but it also changes the refractive index of the solution causing departures from the Beer-Lambert law.</w:t>
      </w:r>
    </w:p>
    <w:p w:rsidR="00D62C78" w:rsidRPr="00D7668F" w:rsidRDefault="00D62C78" w:rsidP="00D62C78">
      <w:pPr>
        <w:pStyle w:val="NormalWeb"/>
        <w:shd w:val="clear" w:color="auto" w:fill="FFFFFF"/>
        <w:spacing w:line="360" w:lineRule="atLeast"/>
        <w:rPr>
          <w:b/>
          <w:color w:val="212529"/>
        </w:rPr>
      </w:pPr>
      <w:r w:rsidRPr="00D7668F">
        <w:rPr>
          <w:b/>
          <w:color w:val="212529"/>
        </w:rPr>
        <w:t xml:space="preserve">Applications of the Law: </w:t>
      </w:r>
    </w:p>
    <w:p w:rsidR="00776162" w:rsidRPr="00D7668F" w:rsidRDefault="00776162" w:rsidP="00D62C78">
      <w:pPr>
        <w:pStyle w:val="NormalWeb"/>
        <w:shd w:val="clear" w:color="auto" w:fill="FFFFFF"/>
        <w:spacing w:line="360" w:lineRule="atLeast"/>
        <w:jc w:val="both"/>
        <w:rPr>
          <w:color w:val="212529"/>
        </w:rPr>
      </w:pPr>
      <w:r w:rsidRPr="00D7668F">
        <w:rPr>
          <w:color w:val="212529"/>
        </w:rPr>
        <w:t>Beer-Lamberts law is applied to the analysis of a mixture by spectrophotometry, without the need for extensive pre-processing of the sample. Examples include the determination of bilirubin in blood plasma samples. The spectrum of pure bilirubin is known thus the molar absorbance is known. Measurements are made at one specific wavelength almost unique for bilirubin and another measurement at a second wavelength so interferences or deviations can be eliminated or corrected. Generally, it can be used to determine concentrations of a particular substance, or determine the molar absorptivity of a substance.</w:t>
      </w:r>
    </w:p>
    <w:p w:rsidR="00A83D3B" w:rsidRPr="00D7668F" w:rsidRDefault="00A83D3B" w:rsidP="00A83D3B">
      <w:pPr>
        <w:pStyle w:val="Heading2"/>
        <w:shd w:val="clear" w:color="auto" w:fill="FFFFFF"/>
        <w:spacing w:before="0" w:beforeAutospacing="0" w:after="150" w:afterAutospacing="0"/>
        <w:rPr>
          <w:b w:val="0"/>
          <w:bCs w:val="0"/>
          <w:color w:val="34393D"/>
          <w:sz w:val="24"/>
          <w:szCs w:val="24"/>
        </w:rPr>
      </w:pPr>
    </w:p>
    <w:p w:rsidR="00A83D3B" w:rsidRPr="00D7668F" w:rsidRDefault="00A83D3B" w:rsidP="00A83D3B">
      <w:pPr>
        <w:pStyle w:val="Heading2"/>
        <w:shd w:val="clear" w:color="auto" w:fill="FFFFFF"/>
        <w:spacing w:before="0" w:beforeAutospacing="0" w:after="150" w:afterAutospacing="0"/>
        <w:rPr>
          <w:b w:val="0"/>
          <w:bCs w:val="0"/>
          <w:color w:val="34393D"/>
          <w:sz w:val="24"/>
          <w:szCs w:val="24"/>
        </w:rPr>
      </w:pPr>
    </w:p>
    <w:p w:rsidR="00A83D3B" w:rsidRPr="00D7668F" w:rsidRDefault="00A83D3B" w:rsidP="00A83D3B">
      <w:pPr>
        <w:pStyle w:val="Heading2"/>
        <w:shd w:val="clear" w:color="auto" w:fill="FFFFFF"/>
        <w:spacing w:before="0" w:beforeAutospacing="0" w:after="150" w:afterAutospacing="0"/>
        <w:rPr>
          <w:b w:val="0"/>
          <w:bCs w:val="0"/>
          <w:color w:val="34393D"/>
          <w:sz w:val="24"/>
          <w:szCs w:val="24"/>
        </w:rPr>
      </w:pPr>
    </w:p>
    <w:p w:rsidR="00A83D3B" w:rsidRPr="00D7668F" w:rsidRDefault="00A83D3B" w:rsidP="00A83D3B">
      <w:pPr>
        <w:pStyle w:val="Heading2"/>
        <w:shd w:val="clear" w:color="auto" w:fill="FFFFFF"/>
        <w:spacing w:before="0" w:beforeAutospacing="0" w:after="150" w:afterAutospacing="0"/>
        <w:rPr>
          <w:b w:val="0"/>
          <w:bCs w:val="0"/>
          <w:color w:val="34393D"/>
          <w:sz w:val="24"/>
          <w:szCs w:val="24"/>
        </w:rPr>
      </w:pPr>
    </w:p>
    <w:p w:rsidR="00A83D3B" w:rsidRPr="00D7668F" w:rsidRDefault="00A83D3B" w:rsidP="00A83D3B">
      <w:pPr>
        <w:pStyle w:val="Heading2"/>
        <w:shd w:val="clear" w:color="auto" w:fill="FFFFFF"/>
        <w:spacing w:before="0" w:beforeAutospacing="0" w:after="150" w:afterAutospacing="0"/>
        <w:rPr>
          <w:b w:val="0"/>
          <w:bCs w:val="0"/>
          <w:color w:val="34393D"/>
          <w:sz w:val="24"/>
          <w:szCs w:val="24"/>
        </w:rPr>
      </w:pPr>
    </w:p>
    <w:p w:rsidR="00A83D3B" w:rsidRPr="00D7668F" w:rsidRDefault="00A83D3B" w:rsidP="00A83D3B">
      <w:pPr>
        <w:pStyle w:val="Heading2"/>
        <w:shd w:val="clear" w:color="auto" w:fill="FFFFFF"/>
        <w:spacing w:before="0" w:beforeAutospacing="0" w:after="150" w:afterAutospacing="0"/>
        <w:rPr>
          <w:b w:val="0"/>
          <w:bCs w:val="0"/>
          <w:color w:val="34393D"/>
          <w:sz w:val="24"/>
          <w:szCs w:val="24"/>
        </w:rPr>
      </w:pPr>
    </w:p>
    <w:p w:rsidR="00D62C78" w:rsidRPr="00D7668F" w:rsidRDefault="00D62C78" w:rsidP="00A83D3B">
      <w:pPr>
        <w:pStyle w:val="Heading2"/>
        <w:shd w:val="clear" w:color="auto" w:fill="FFFFFF"/>
        <w:spacing w:before="0" w:beforeAutospacing="0" w:after="150" w:afterAutospacing="0"/>
        <w:rPr>
          <w:bCs w:val="0"/>
          <w:color w:val="34393D"/>
          <w:sz w:val="24"/>
          <w:szCs w:val="24"/>
        </w:rPr>
      </w:pPr>
    </w:p>
    <w:p w:rsidR="00D62C78" w:rsidRPr="00D7668F" w:rsidRDefault="00D62C78" w:rsidP="00A83D3B">
      <w:pPr>
        <w:pStyle w:val="Heading2"/>
        <w:shd w:val="clear" w:color="auto" w:fill="FFFFFF"/>
        <w:spacing w:before="0" w:beforeAutospacing="0" w:after="150" w:afterAutospacing="0"/>
        <w:rPr>
          <w:bCs w:val="0"/>
          <w:color w:val="34393D"/>
          <w:sz w:val="24"/>
          <w:szCs w:val="24"/>
        </w:rPr>
      </w:pPr>
    </w:p>
    <w:p w:rsidR="00D62C78" w:rsidRPr="00D7668F" w:rsidRDefault="00D62C78" w:rsidP="00A83D3B">
      <w:pPr>
        <w:pStyle w:val="Heading2"/>
        <w:shd w:val="clear" w:color="auto" w:fill="FFFFFF"/>
        <w:spacing w:before="0" w:beforeAutospacing="0" w:after="150" w:afterAutospacing="0"/>
        <w:rPr>
          <w:bCs w:val="0"/>
          <w:color w:val="34393D"/>
          <w:sz w:val="24"/>
          <w:szCs w:val="24"/>
        </w:rPr>
      </w:pPr>
    </w:p>
    <w:p w:rsidR="00D62C78" w:rsidRPr="00D7668F" w:rsidRDefault="00D62C78" w:rsidP="00A83D3B">
      <w:pPr>
        <w:pStyle w:val="Heading2"/>
        <w:shd w:val="clear" w:color="auto" w:fill="FFFFFF"/>
        <w:spacing w:before="0" w:beforeAutospacing="0" w:after="150" w:afterAutospacing="0"/>
        <w:rPr>
          <w:bCs w:val="0"/>
          <w:color w:val="34393D"/>
          <w:sz w:val="24"/>
          <w:szCs w:val="24"/>
        </w:rPr>
      </w:pPr>
    </w:p>
    <w:p w:rsidR="00D62C78" w:rsidRPr="00D7668F" w:rsidRDefault="00D62C78" w:rsidP="00A83D3B">
      <w:pPr>
        <w:pStyle w:val="Heading2"/>
        <w:shd w:val="clear" w:color="auto" w:fill="FFFFFF"/>
        <w:spacing w:before="0" w:beforeAutospacing="0" w:after="150" w:afterAutospacing="0"/>
        <w:rPr>
          <w:bCs w:val="0"/>
          <w:color w:val="34393D"/>
          <w:sz w:val="24"/>
          <w:szCs w:val="24"/>
        </w:rPr>
      </w:pPr>
    </w:p>
    <w:p w:rsidR="00D62C78" w:rsidRPr="00D7668F" w:rsidRDefault="00D62C78" w:rsidP="00A83D3B">
      <w:pPr>
        <w:pStyle w:val="Heading2"/>
        <w:shd w:val="clear" w:color="auto" w:fill="FFFFFF"/>
        <w:spacing w:before="0" w:beforeAutospacing="0" w:after="150" w:afterAutospacing="0"/>
        <w:rPr>
          <w:bCs w:val="0"/>
          <w:color w:val="34393D"/>
          <w:sz w:val="24"/>
          <w:szCs w:val="24"/>
        </w:rPr>
      </w:pPr>
    </w:p>
    <w:p w:rsidR="00A83D3B" w:rsidRPr="00D7668F" w:rsidRDefault="00776162" w:rsidP="00A83D3B">
      <w:pPr>
        <w:pStyle w:val="Heading2"/>
        <w:shd w:val="clear" w:color="auto" w:fill="FFFFFF"/>
        <w:spacing w:before="0" w:beforeAutospacing="0" w:after="150" w:afterAutospacing="0"/>
        <w:rPr>
          <w:bCs w:val="0"/>
          <w:color w:val="34393D"/>
          <w:sz w:val="24"/>
          <w:szCs w:val="24"/>
        </w:rPr>
      </w:pPr>
      <w:r w:rsidRPr="00D7668F">
        <w:rPr>
          <w:bCs w:val="0"/>
          <w:color w:val="34393D"/>
          <w:sz w:val="24"/>
          <w:szCs w:val="24"/>
        </w:rPr>
        <w:t xml:space="preserve">What is </w:t>
      </w:r>
      <w:proofErr w:type="gramStart"/>
      <w:r w:rsidRPr="00D7668F">
        <w:rPr>
          <w:bCs w:val="0"/>
          <w:color w:val="34393D"/>
          <w:sz w:val="24"/>
          <w:szCs w:val="24"/>
        </w:rPr>
        <w:t>A</w:t>
      </w:r>
      <w:r w:rsidR="00A83D3B" w:rsidRPr="00D7668F">
        <w:rPr>
          <w:bCs w:val="0"/>
          <w:color w:val="34393D"/>
          <w:sz w:val="24"/>
          <w:szCs w:val="24"/>
        </w:rPr>
        <w:t>bsorbance ?</w:t>
      </w:r>
      <w:proofErr w:type="gramEnd"/>
    </w:p>
    <w:p w:rsidR="00A83D3B" w:rsidRPr="00D7668F" w:rsidRDefault="00A83D3B" w:rsidP="00776162">
      <w:pPr>
        <w:pStyle w:val="NormalWeb"/>
        <w:shd w:val="clear" w:color="auto" w:fill="FFFFFF"/>
        <w:spacing w:before="0" w:beforeAutospacing="0" w:after="150" w:afterAutospacing="0"/>
        <w:jc w:val="both"/>
        <w:rPr>
          <w:color w:val="34393D"/>
        </w:rPr>
      </w:pPr>
      <w:r w:rsidRPr="00D7668F">
        <w:rPr>
          <w:color w:val="34393D"/>
        </w:rPr>
        <w:t>Absorbance (A)</w:t>
      </w:r>
      <w:r w:rsidR="00776162" w:rsidRPr="00D7668F">
        <w:rPr>
          <w:color w:val="34393D"/>
        </w:rPr>
        <w:t>, also known as optical density</w:t>
      </w:r>
      <w:r w:rsidRPr="00D7668F">
        <w:rPr>
          <w:color w:val="34393D"/>
        </w:rPr>
        <w:t>, is the quantity of light absorbed by a solution. Transmittance is the quantity of light that passes through a solution. Absorbance and % transmittance are often used in spectrophotometry and can be expressed by the following:</w:t>
      </w:r>
    </w:p>
    <w:p w:rsidR="00A83D3B" w:rsidRPr="00D7668F" w:rsidRDefault="00A83D3B" w:rsidP="00A83D3B">
      <w:pPr>
        <w:pStyle w:val="Heading4"/>
        <w:shd w:val="clear" w:color="auto" w:fill="FFFFFF"/>
        <w:spacing w:before="150" w:after="150"/>
        <w:rPr>
          <w:rFonts w:ascii="Times New Roman" w:hAnsi="Times New Roman" w:cs="Times New Roman"/>
          <w:i w:val="0"/>
          <w:color w:val="34393D"/>
          <w:sz w:val="24"/>
          <w:szCs w:val="24"/>
        </w:rPr>
      </w:pPr>
      <w:r w:rsidRPr="00D7668F">
        <w:rPr>
          <w:rFonts w:ascii="Times New Roman" w:hAnsi="Times New Roman" w:cs="Times New Roman"/>
          <w:i w:val="0"/>
          <w:color w:val="34393D"/>
          <w:sz w:val="24"/>
          <w:szCs w:val="24"/>
        </w:rPr>
        <w:t>Absorbance equation</w:t>
      </w:r>
      <w:r w:rsidR="00776162" w:rsidRPr="00D7668F">
        <w:rPr>
          <w:rFonts w:ascii="Times New Roman" w:hAnsi="Times New Roman" w:cs="Times New Roman"/>
          <w:i w:val="0"/>
          <w:color w:val="34393D"/>
          <w:sz w:val="24"/>
          <w:szCs w:val="24"/>
        </w:rPr>
        <w:t>:</w:t>
      </w:r>
    </w:p>
    <w:p w:rsidR="00A83D3B" w:rsidRPr="00D7668F" w:rsidRDefault="00A83D3B" w:rsidP="00A83D3B">
      <w:pPr>
        <w:pStyle w:val="font-25"/>
        <w:shd w:val="clear" w:color="auto" w:fill="FFFFFF"/>
        <w:spacing w:before="0" w:beforeAutospacing="0" w:after="150" w:afterAutospacing="0"/>
        <w:jc w:val="center"/>
        <w:rPr>
          <w:color w:val="34393D"/>
        </w:rPr>
      </w:pPr>
      <w:r w:rsidRPr="00D7668F">
        <w:rPr>
          <w:color w:val="34393D"/>
        </w:rPr>
        <w:t>A = Log</w:t>
      </w:r>
      <w:r w:rsidRPr="00D7668F">
        <w:rPr>
          <w:color w:val="34393D"/>
          <w:vertAlign w:val="subscript"/>
        </w:rPr>
        <w:t>10</w:t>
      </w:r>
      <w:r w:rsidRPr="00D7668F">
        <w:rPr>
          <w:color w:val="34393D"/>
        </w:rPr>
        <w:t> (I</w:t>
      </w:r>
      <w:r w:rsidRPr="00D7668F">
        <w:rPr>
          <w:color w:val="34393D"/>
          <w:vertAlign w:val="subscript"/>
        </w:rPr>
        <w:t>0</w:t>
      </w:r>
      <w:r w:rsidRPr="00D7668F">
        <w:rPr>
          <w:color w:val="34393D"/>
        </w:rPr>
        <w:t>/I)</w:t>
      </w:r>
    </w:p>
    <w:p w:rsidR="00A83D3B" w:rsidRPr="00D7668F" w:rsidRDefault="00A83D3B" w:rsidP="00776162">
      <w:pPr>
        <w:pStyle w:val="NormalWeb"/>
        <w:shd w:val="clear" w:color="auto" w:fill="FFFFFF"/>
        <w:spacing w:before="0" w:beforeAutospacing="0" w:after="150" w:afterAutospacing="0"/>
        <w:jc w:val="both"/>
        <w:rPr>
          <w:color w:val="34393D"/>
        </w:rPr>
      </w:pPr>
      <w:proofErr w:type="gramStart"/>
      <w:r w:rsidRPr="00D7668F">
        <w:rPr>
          <w:color w:val="34393D"/>
        </w:rPr>
        <w:t>where</w:t>
      </w:r>
      <w:proofErr w:type="gramEnd"/>
      <w:r w:rsidRPr="00D7668F">
        <w:rPr>
          <w:color w:val="34393D"/>
        </w:rPr>
        <w:t xml:space="preserve"> I</w:t>
      </w:r>
      <w:r w:rsidRPr="00D7668F">
        <w:rPr>
          <w:color w:val="34393D"/>
          <w:vertAlign w:val="subscript"/>
        </w:rPr>
        <w:t>0</w:t>
      </w:r>
      <w:r w:rsidRPr="00D7668F">
        <w:rPr>
          <w:color w:val="34393D"/>
        </w:rPr>
        <w:t> is the intensity of the incident light, and I is intensity of that light after it passed through the sample</w:t>
      </w:r>
    </w:p>
    <w:p w:rsidR="00A83D3B" w:rsidRPr="00D7668F" w:rsidRDefault="00A83D3B" w:rsidP="00A83D3B">
      <w:pPr>
        <w:pStyle w:val="NormalWeb"/>
        <w:shd w:val="clear" w:color="auto" w:fill="FFFFFF"/>
        <w:spacing w:before="0" w:beforeAutospacing="0" w:after="150" w:afterAutospacing="0"/>
        <w:rPr>
          <w:color w:val="34393D"/>
        </w:rPr>
      </w:pPr>
      <w:r w:rsidRPr="00D7668F">
        <w:rPr>
          <w:color w:val="34393D"/>
        </w:rPr>
        <w:t>T = I/I</w:t>
      </w:r>
      <w:r w:rsidRPr="00D7668F">
        <w:rPr>
          <w:color w:val="34393D"/>
          <w:vertAlign w:val="subscript"/>
        </w:rPr>
        <w:t>0</w:t>
      </w:r>
      <w:r w:rsidRPr="00D7668F">
        <w:rPr>
          <w:color w:val="34393D"/>
        </w:rPr>
        <w:t>    and    %T = 100 (T)</w:t>
      </w:r>
    </w:p>
    <w:p w:rsidR="00A83D3B" w:rsidRPr="00D7668F" w:rsidRDefault="00A83D3B" w:rsidP="00A83D3B">
      <w:pPr>
        <w:pStyle w:val="NormalWeb"/>
        <w:shd w:val="clear" w:color="auto" w:fill="FFFFFF"/>
        <w:spacing w:before="0" w:beforeAutospacing="0" w:after="150" w:afterAutospacing="0"/>
        <w:rPr>
          <w:color w:val="34393D"/>
        </w:rPr>
      </w:pPr>
      <w:r w:rsidRPr="00D7668F">
        <w:rPr>
          <w:color w:val="34393D"/>
        </w:rPr>
        <w:t>The equation that allows one to calculate absorbance from % transmittance is</w:t>
      </w:r>
    </w:p>
    <w:p w:rsidR="00A83D3B" w:rsidRPr="00D7668F" w:rsidRDefault="00A83D3B" w:rsidP="00A83D3B">
      <w:pPr>
        <w:pStyle w:val="NormalWeb"/>
        <w:shd w:val="clear" w:color="auto" w:fill="FFFFFF"/>
        <w:spacing w:before="0" w:beforeAutospacing="0" w:after="150" w:afterAutospacing="0"/>
        <w:rPr>
          <w:color w:val="34393D"/>
        </w:rPr>
      </w:pPr>
      <w:r w:rsidRPr="00D7668F">
        <w:rPr>
          <w:color w:val="34393D"/>
        </w:rPr>
        <w:t>A = 2 - log</w:t>
      </w:r>
      <w:r w:rsidRPr="00D7668F">
        <w:rPr>
          <w:color w:val="34393D"/>
          <w:vertAlign w:val="subscript"/>
        </w:rPr>
        <w:t>10</w:t>
      </w:r>
      <w:r w:rsidRPr="00D7668F">
        <w:rPr>
          <w:color w:val="34393D"/>
        </w:rPr>
        <w:t> (%T)</w:t>
      </w:r>
      <w:r w:rsidRPr="00D7668F">
        <w:rPr>
          <w:color w:val="34393D"/>
        </w:rPr>
        <w:br/>
        <w:t> </w:t>
      </w:r>
    </w:p>
    <w:p w:rsidR="00A83D3B" w:rsidRPr="00D7668F" w:rsidRDefault="00A83D3B" w:rsidP="00A83D3B">
      <w:pPr>
        <w:pStyle w:val="NormalWeb"/>
        <w:shd w:val="clear" w:color="auto" w:fill="FFFFFF"/>
        <w:spacing w:before="0" w:beforeAutospacing="0" w:after="150" w:afterAutospacing="0"/>
        <w:rPr>
          <w:color w:val="34393D"/>
        </w:rPr>
      </w:pPr>
      <w:r w:rsidRPr="00D7668F">
        <w:rPr>
          <w:color w:val="34393D"/>
        </w:rPr>
        <w:t> </w:t>
      </w:r>
    </w:p>
    <w:p w:rsidR="00A83D3B" w:rsidRPr="00D7668F" w:rsidRDefault="00776162" w:rsidP="00A83D3B">
      <w:pPr>
        <w:pStyle w:val="Heading4"/>
        <w:shd w:val="clear" w:color="auto" w:fill="FFFFFF"/>
        <w:spacing w:before="150" w:after="150"/>
        <w:rPr>
          <w:rFonts w:ascii="Times New Roman" w:hAnsi="Times New Roman" w:cs="Times New Roman"/>
          <w:i w:val="0"/>
          <w:color w:val="34393D"/>
          <w:sz w:val="24"/>
          <w:szCs w:val="24"/>
        </w:rPr>
      </w:pPr>
      <w:r w:rsidRPr="00D7668F">
        <w:rPr>
          <w:rFonts w:ascii="Times New Roman" w:hAnsi="Times New Roman" w:cs="Times New Roman"/>
          <w:i w:val="0"/>
          <w:color w:val="34393D"/>
          <w:sz w:val="24"/>
          <w:szCs w:val="24"/>
        </w:rPr>
        <w:t>Determine C</w:t>
      </w:r>
      <w:r w:rsidR="00A83D3B" w:rsidRPr="00D7668F">
        <w:rPr>
          <w:rFonts w:ascii="Times New Roman" w:hAnsi="Times New Roman" w:cs="Times New Roman"/>
          <w:i w:val="0"/>
          <w:color w:val="34393D"/>
          <w:sz w:val="24"/>
          <w:szCs w:val="24"/>
        </w:rPr>
        <w:t>oncentration using the Beer-Lambert Law</w:t>
      </w:r>
      <w:r w:rsidRPr="00D7668F">
        <w:rPr>
          <w:rFonts w:ascii="Times New Roman" w:hAnsi="Times New Roman" w:cs="Times New Roman"/>
          <w:i w:val="0"/>
          <w:color w:val="34393D"/>
          <w:sz w:val="24"/>
          <w:szCs w:val="24"/>
        </w:rPr>
        <w:t>:</w:t>
      </w:r>
    </w:p>
    <w:p w:rsidR="00A83D3B" w:rsidRPr="00D7668F" w:rsidRDefault="00A83D3B" w:rsidP="00776162">
      <w:pPr>
        <w:pStyle w:val="NormalWeb"/>
        <w:shd w:val="clear" w:color="auto" w:fill="FFFFFF"/>
        <w:spacing w:before="0" w:beforeAutospacing="0" w:after="150" w:afterAutospacing="0"/>
        <w:jc w:val="both"/>
        <w:rPr>
          <w:color w:val="34393D"/>
        </w:rPr>
      </w:pPr>
      <w:r w:rsidRPr="00D7668F">
        <w:rPr>
          <w:color w:val="34393D"/>
        </w:rPr>
        <w:t>The concentration of a sample can be calculated from its absorbance using the Beer–Lambert law, which is expressed as follows:</w:t>
      </w:r>
    </w:p>
    <w:p w:rsidR="00A83D3B" w:rsidRPr="00D7668F" w:rsidRDefault="00A83D3B" w:rsidP="00A83D3B">
      <w:pPr>
        <w:pStyle w:val="font-25"/>
        <w:shd w:val="clear" w:color="auto" w:fill="FFFFFF"/>
        <w:spacing w:before="0" w:beforeAutospacing="0" w:after="150" w:afterAutospacing="0"/>
        <w:jc w:val="center"/>
        <w:rPr>
          <w:color w:val="34393D"/>
        </w:rPr>
      </w:pPr>
      <w:r w:rsidRPr="00D7668F">
        <w:rPr>
          <w:color w:val="34393D"/>
        </w:rPr>
        <w:t>A = ε * c * p</w:t>
      </w:r>
    </w:p>
    <w:p w:rsidR="00A83D3B" w:rsidRPr="00D7668F" w:rsidRDefault="00A83D3B" w:rsidP="00776162">
      <w:pPr>
        <w:pStyle w:val="NormalWeb"/>
        <w:shd w:val="clear" w:color="auto" w:fill="FFFFFF"/>
        <w:spacing w:before="0" w:beforeAutospacing="0" w:after="150" w:afterAutospacing="0"/>
        <w:jc w:val="both"/>
        <w:rPr>
          <w:color w:val="34393D"/>
        </w:rPr>
      </w:pPr>
      <w:r w:rsidRPr="00D7668F">
        <w:rPr>
          <w:color w:val="34393D"/>
        </w:rPr>
        <w:t>Where ε is the molar absorptivity, or molar extinction coefficient, in L mol</w:t>
      </w:r>
      <w:r w:rsidRPr="00D7668F">
        <w:rPr>
          <w:color w:val="34393D"/>
          <w:vertAlign w:val="superscript"/>
        </w:rPr>
        <w:t>-1</w:t>
      </w:r>
      <w:r w:rsidRPr="00D7668F">
        <w:rPr>
          <w:color w:val="34393D"/>
        </w:rPr>
        <w:t> cm</w:t>
      </w:r>
      <w:r w:rsidRPr="00D7668F">
        <w:rPr>
          <w:color w:val="34393D"/>
          <w:vertAlign w:val="superscript"/>
        </w:rPr>
        <w:t>-1</w:t>
      </w:r>
      <w:r w:rsidRPr="00D7668F">
        <w:rPr>
          <w:color w:val="34393D"/>
        </w:rPr>
        <w:br/>
        <w:t xml:space="preserve">c is the concentration of  the solute in solution, in </w:t>
      </w:r>
      <w:proofErr w:type="spellStart"/>
      <w:r w:rsidRPr="00D7668F">
        <w:rPr>
          <w:color w:val="34393D"/>
        </w:rPr>
        <w:t>mol</w:t>
      </w:r>
      <w:proofErr w:type="spellEnd"/>
      <w:r w:rsidRPr="00D7668F">
        <w:rPr>
          <w:color w:val="34393D"/>
        </w:rPr>
        <w:t>/L</w:t>
      </w:r>
      <w:r w:rsidRPr="00D7668F">
        <w:rPr>
          <w:color w:val="34393D"/>
        </w:rPr>
        <w:br/>
        <w:t>p is the path length of the sample,  in cm, for example 1 cm for a cuvette</w:t>
      </w:r>
    </w:p>
    <w:p w:rsidR="00A83D3B" w:rsidRPr="00D7668F" w:rsidRDefault="00A83D3B" w:rsidP="00A83D3B">
      <w:pPr>
        <w:pStyle w:val="NormalWeb"/>
        <w:shd w:val="clear" w:color="auto" w:fill="FFFFFF"/>
        <w:spacing w:before="0" w:beforeAutospacing="0" w:after="0" w:afterAutospacing="0"/>
        <w:rPr>
          <w:color w:val="34393D"/>
        </w:rPr>
      </w:pPr>
      <w:r w:rsidRPr="00D7668F">
        <w:rPr>
          <w:color w:val="34393D"/>
        </w:rPr>
        <w:t> </w:t>
      </w:r>
    </w:p>
    <w:p w:rsidR="00A83D3B" w:rsidRPr="00D7668F" w:rsidRDefault="00A83D3B" w:rsidP="00A83D3B">
      <w:pPr>
        <w:shd w:val="clear" w:color="auto" w:fill="FFFFFF"/>
        <w:jc w:val="center"/>
        <w:rPr>
          <w:rFonts w:ascii="Times New Roman" w:hAnsi="Times New Roman" w:cs="Times New Roman"/>
          <w:color w:val="34393D"/>
          <w:sz w:val="24"/>
          <w:szCs w:val="24"/>
        </w:rPr>
      </w:pPr>
      <w:r w:rsidRPr="00D7668F">
        <w:rPr>
          <w:rFonts w:ascii="Times New Roman" w:hAnsi="Times New Roman" w:cs="Times New Roman"/>
          <w:noProof/>
          <w:color w:val="34393D"/>
          <w:sz w:val="24"/>
          <w:szCs w:val="24"/>
          <w:lang w:eastAsia="en-IN"/>
        </w:rPr>
        <w:drawing>
          <wp:inline distT="0" distB="0" distL="0" distR="0" wp14:anchorId="035D1657" wp14:editId="252EBE74">
            <wp:extent cx="3810000" cy="2571750"/>
            <wp:effectExtent l="0" t="0" r="0" b="0"/>
            <wp:docPr id="3" name="Picture 3" descr="Absorbanc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sorbance-illustr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571750"/>
                    </a:xfrm>
                    <a:prstGeom prst="rect">
                      <a:avLst/>
                    </a:prstGeom>
                    <a:noFill/>
                    <a:ln>
                      <a:noFill/>
                    </a:ln>
                  </pic:spPr>
                </pic:pic>
              </a:graphicData>
            </a:graphic>
          </wp:inline>
        </w:drawing>
      </w:r>
    </w:p>
    <w:p w:rsidR="00A83D3B" w:rsidRPr="00D7668F" w:rsidRDefault="00A83D3B" w:rsidP="00776162">
      <w:pPr>
        <w:pStyle w:val="NormalWeb"/>
        <w:shd w:val="clear" w:color="auto" w:fill="FFFFFF"/>
        <w:spacing w:before="0" w:beforeAutospacing="0" w:after="150" w:afterAutospacing="0"/>
        <w:jc w:val="both"/>
        <w:rPr>
          <w:color w:val="34393D"/>
        </w:rPr>
      </w:pPr>
      <w:r w:rsidRPr="00D7668F">
        <w:rPr>
          <w:color w:val="34393D"/>
        </w:rPr>
        <w:t xml:space="preserve">Ultraviolet (UV) measurements in </w:t>
      </w:r>
      <w:proofErr w:type="spellStart"/>
      <w:r w:rsidRPr="00D7668F">
        <w:rPr>
          <w:color w:val="34393D"/>
        </w:rPr>
        <w:t>microplates</w:t>
      </w:r>
      <w:proofErr w:type="spellEnd"/>
      <w:r w:rsidRPr="00D7668F">
        <w:rPr>
          <w:color w:val="34393D"/>
        </w:rPr>
        <w:t xml:space="preserve"> became possible when Molecular Devices introduced the first UV-capable </w:t>
      </w:r>
      <w:proofErr w:type="spellStart"/>
      <w:r w:rsidRPr="00D7668F">
        <w:rPr>
          <w:color w:val="34393D"/>
        </w:rPr>
        <w:t>microplate</w:t>
      </w:r>
      <w:proofErr w:type="spellEnd"/>
      <w:r w:rsidRPr="00D7668F">
        <w:rPr>
          <w:color w:val="34393D"/>
        </w:rPr>
        <w:t xml:space="preserve"> reader. Since then, the </w:t>
      </w:r>
      <w:proofErr w:type="spellStart"/>
      <w:r w:rsidRPr="00D7668F">
        <w:rPr>
          <w:color w:val="34393D"/>
        </w:rPr>
        <w:t>microplate</w:t>
      </w:r>
      <w:proofErr w:type="spellEnd"/>
      <w:r w:rsidRPr="00D7668F">
        <w:rPr>
          <w:color w:val="34393D"/>
        </w:rPr>
        <w:t xml:space="preserve"> measurements of DNA, RNA, and proteins that this enabled have become very popular. Learn more about how absorbance is measured, and some key applications that utilize absorbance.</w:t>
      </w:r>
    </w:p>
    <w:p w:rsidR="00B0582A" w:rsidRPr="00D7668F" w:rsidRDefault="00776162" w:rsidP="00D7668F">
      <w:pPr>
        <w:pStyle w:val="NormalWeb"/>
        <w:shd w:val="clear" w:color="auto" w:fill="FFFFFF"/>
        <w:spacing w:before="0" w:beforeAutospacing="0" w:after="150" w:afterAutospacing="0"/>
        <w:jc w:val="center"/>
      </w:pPr>
      <w:r w:rsidRPr="00D7668F">
        <w:rPr>
          <w:color w:val="34393D"/>
        </w:rPr>
        <w:t>*********</w:t>
      </w:r>
    </w:p>
    <w:sectPr w:rsidR="00B0582A" w:rsidRPr="00D76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6BE"/>
    <w:multiLevelType w:val="multilevel"/>
    <w:tmpl w:val="3DB8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52CD6"/>
    <w:multiLevelType w:val="multilevel"/>
    <w:tmpl w:val="B31A8E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DC6CF9"/>
    <w:multiLevelType w:val="multilevel"/>
    <w:tmpl w:val="D7D0C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405E5E"/>
    <w:multiLevelType w:val="multilevel"/>
    <w:tmpl w:val="002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D3B91"/>
    <w:multiLevelType w:val="multilevel"/>
    <w:tmpl w:val="B6DC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266E24"/>
    <w:multiLevelType w:val="multilevel"/>
    <w:tmpl w:val="6C9AE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6E"/>
    <w:rsid w:val="001A1FC9"/>
    <w:rsid w:val="0031411B"/>
    <w:rsid w:val="003A7196"/>
    <w:rsid w:val="00776162"/>
    <w:rsid w:val="008523F1"/>
    <w:rsid w:val="00860DB8"/>
    <w:rsid w:val="0086686A"/>
    <w:rsid w:val="0094506E"/>
    <w:rsid w:val="00A83D3B"/>
    <w:rsid w:val="00B0582A"/>
    <w:rsid w:val="00B42AB3"/>
    <w:rsid w:val="00C37762"/>
    <w:rsid w:val="00D62C78"/>
    <w:rsid w:val="00D7668F"/>
    <w:rsid w:val="00ED5F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6E"/>
  </w:style>
  <w:style w:type="paragraph" w:styleId="Heading1">
    <w:name w:val="heading 1"/>
    <w:basedOn w:val="Normal"/>
    <w:next w:val="Normal"/>
    <w:link w:val="Heading1Char"/>
    <w:uiPriority w:val="9"/>
    <w:qFormat/>
    <w:rsid w:val="007761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A1FC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semiHidden/>
    <w:unhideWhenUsed/>
    <w:qFormat/>
    <w:rsid w:val="00A83D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1FC9"/>
    <w:rPr>
      <w:color w:val="0000FF"/>
      <w:u w:val="single"/>
    </w:rPr>
  </w:style>
  <w:style w:type="paragraph" w:styleId="BalloonText">
    <w:name w:val="Balloon Text"/>
    <w:basedOn w:val="Normal"/>
    <w:link w:val="BalloonTextChar"/>
    <w:uiPriority w:val="99"/>
    <w:semiHidden/>
    <w:unhideWhenUsed/>
    <w:rsid w:val="001A1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FC9"/>
    <w:rPr>
      <w:rFonts w:ascii="Tahoma" w:hAnsi="Tahoma" w:cs="Tahoma"/>
      <w:sz w:val="16"/>
      <w:szCs w:val="16"/>
    </w:rPr>
  </w:style>
  <w:style w:type="character" w:customStyle="1" w:styleId="Heading2Char">
    <w:name w:val="Heading 2 Char"/>
    <w:basedOn w:val="DefaultParagraphFont"/>
    <w:link w:val="Heading2"/>
    <w:uiPriority w:val="9"/>
    <w:rsid w:val="001A1FC9"/>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1A1FC9"/>
  </w:style>
  <w:style w:type="character" w:customStyle="1" w:styleId="mw-editsection">
    <w:name w:val="mw-editsection"/>
    <w:basedOn w:val="DefaultParagraphFont"/>
    <w:rsid w:val="001A1FC9"/>
  </w:style>
  <w:style w:type="character" w:customStyle="1" w:styleId="mw-editsection-bracket">
    <w:name w:val="mw-editsection-bracket"/>
    <w:basedOn w:val="DefaultParagraphFont"/>
    <w:rsid w:val="001A1FC9"/>
  </w:style>
  <w:style w:type="paragraph" w:styleId="NormalWeb">
    <w:name w:val="Normal (Web)"/>
    <w:basedOn w:val="Normal"/>
    <w:uiPriority w:val="99"/>
    <w:unhideWhenUsed/>
    <w:rsid w:val="001A1F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we-math-mathml-inline">
    <w:name w:val="mwe-math-mathml-inline"/>
    <w:basedOn w:val="DefaultParagraphFont"/>
    <w:rsid w:val="001A1FC9"/>
  </w:style>
  <w:style w:type="character" w:customStyle="1" w:styleId="Heading4Char">
    <w:name w:val="Heading 4 Char"/>
    <w:basedOn w:val="DefaultParagraphFont"/>
    <w:link w:val="Heading4"/>
    <w:uiPriority w:val="9"/>
    <w:semiHidden/>
    <w:rsid w:val="00A83D3B"/>
    <w:rPr>
      <w:rFonts w:asciiTheme="majorHAnsi" w:eastAsiaTheme="majorEastAsia" w:hAnsiTheme="majorHAnsi" w:cstheme="majorBidi"/>
      <w:b/>
      <w:bCs/>
      <w:i/>
      <w:iCs/>
      <w:color w:val="4F81BD" w:themeColor="accent1"/>
    </w:rPr>
  </w:style>
  <w:style w:type="paragraph" w:customStyle="1" w:styleId="font-25">
    <w:name w:val="font-25"/>
    <w:basedOn w:val="Normal"/>
    <w:rsid w:val="00A83D3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24kjd">
    <w:name w:val="e24kjd"/>
    <w:basedOn w:val="DefaultParagraphFont"/>
    <w:rsid w:val="00776162"/>
  </w:style>
  <w:style w:type="character" w:customStyle="1" w:styleId="Heading1Char">
    <w:name w:val="Heading 1 Char"/>
    <w:basedOn w:val="DefaultParagraphFont"/>
    <w:link w:val="Heading1"/>
    <w:uiPriority w:val="9"/>
    <w:rsid w:val="00776162"/>
    <w:rPr>
      <w:rFonts w:asciiTheme="majorHAnsi" w:eastAsiaTheme="majorEastAsia" w:hAnsiTheme="majorHAnsi" w:cstheme="majorBidi"/>
      <w:b/>
      <w:bCs/>
      <w:color w:val="365F91" w:themeColor="accent1" w:themeShade="BF"/>
      <w:sz w:val="28"/>
      <w:szCs w:val="28"/>
    </w:rPr>
  </w:style>
  <w:style w:type="character" w:customStyle="1" w:styleId="tocnumber">
    <w:name w:val="tocnumber"/>
    <w:basedOn w:val="DefaultParagraphFont"/>
    <w:rsid w:val="00776162"/>
  </w:style>
  <w:style w:type="character" w:customStyle="1" w:styleId="toctext">
    <w:name w:val="toctext"/>
    <w:basedOn w:val="DefaultParagraphFont"/>
    <w:rsid w:val="00776162"/>
  </w:style>
  <w:style w:type="character" w:customStyle="1" w:styleId="mw-editsection-divider">
    <w:name w:val="mw-editsection-divider"/>
    <w:basedOn w:val="DefaultParagraphFont"/>
    <w:rsid w:val="00776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6E"/>
  </w:style>
  <w:style w:type="paragraph" w:styleId="Heading1">
    <w:name w:val="heading 1"/>
    <w:basedOn w:val="Normal"/>
    <w:next w:val="Normal"/>
    <w:link w:val="Heading1Char"/>
    <w:uiPriority w:val="9"/>
    <w:qFormat/>
    <w:rsid w:val="007761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A1FC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semiHidden/>
    <w:unhideWhenUsed/>
    <w:qFormat/>
    <w:rsid w:val="00A83D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1FC9"/>
    <w:rPr>
      <w:color w:val="0000FF"/>
      <w:u w:val="single"/>
    </w:rPr>
  </w:style>
  <w:style w:type="paragraph" w:styleId="BalloonText">
    <w:name w:val="Balloon Text"/>
    <w:basedOn w:val="Normal"/>
    <w:link w:val="BalloonTextChar"/>
    <w:uiPriority w:val="99"/>
    <w:semiHidden/>
    <w:unhideWhenUsed/>
    <w:rsid w:val="001A1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FC9"/>
    <w:rPr>
      <w:rFonts w:ascii="Tahoma" w:hAnsi="Tahoma" w:cs="Tahoma"/>
      <w:sz w:val="16"/>
      <w:szCs w:val="16"/>
    </w:rPr>
  </w:style>
  <w:style w:type="character" w:customStyle="1" w:styleId="Heading2Char">
    <w:name w:val="Heading 2 Char"/>
    <w:basedOn w:val="DefaultParagraphFont"/>
    <w:link w:val="Heading2"/>
    <w:uiPriority w:val="9"/>
    <w:rsid w:val="001A1FC9"/>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1A1FC9"/>
  </w:style>
  <w:style w:type="character" w:customStyle="1" w:styleId="mw-editsection">
    <w:name w:val="mw-editsection"/>
    <w:basedOn w:val="DefaultParagraphFont"/>
    <w:rsid w:val="001A1FC9"/>
  </w:style>
  <w:style w:type="character" w:customStyle="1" w:styleId="mw-editsection-bracket">
    <w:name w:val="mw-editsection-bracket"/>
    <w:basedOn w:val="DefaultParagraphFont"/>
    <w:rsid w:val="001A1FC9"/>
  </w:style>
  <w:style w:type="paragraph" w:styleId="NormalWeb">
    <w:name w:val="Normal (Web)"/>
    <w:basedOn w:val="Normal"/>
    <w:uiPriority w:val="99"/>
    <w:unhideWhenUsed/>
    <w:rsid w:val="001A1F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we-math-mathml-inline">
    <w:name w:val="mwe-math-mathml-inline"/>
    <w:basedOn w:val="DefaultParagraphFont"/>
    <w:rsid w:val="001A1FC9"/>
  </w:style>
  <w:style w:type="character" w:customStyle="1" w:styleId="Heading4Char">
    <w:name w:val="Heading 4 Char"/>
    <w:basedOn w:val="DefaultParagraphFont"/>
    <w:link w:val="Heading4"/>
    <w:uiPriority w:val="9"/>
    <w:semiHidden/>
    <w:rsid w:val="00A83D3B"/>
    <w:rPr>
      <w:rFonts w:asciiTheme="majorHAnsi" w:eastAsiaTheme="majorEastAsia" w:hAnsiTheme="majorHAnsi" w:cstheme="majorBidi"/>
      <w:b/>
      <w:bCs/>
      <w:i/>
      <w:iCs/>
      <w:color w:val="4F81BD" w:themeColor="accent1"/>
    </w:rPr>
  </w:style>
  <w:style w:type="paragraph" w:customStyle="1" w:styleId="font-25">
    <w:name w:val="font-25"/>
    <w:basedOn w:val="Normal"/>
    <w:rsid w:val="00A83D3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24kjd">
    <w:name w:val="e24kjd"/>
    <w:basedOn w:val="DefaultParagraphFont"/>
    <w:rsid w:val="00776162"/>
  </w:style>
  <w:style w:type="character" w:customStyle="1" w:styleId="Heading1Char">
    <w:name w:val="Heading 1 Char"/>
    <w:basedOn w:val="DefaultParagraphFont"/>
    <w:link w:val="Heading1"/>
    <w:uiPriority w:val="9"/>
    <w:rsid w:val="00776162"/>
    <w:rPr>
      <w:rFonts w:asciiTheme="majorHAnsi" w:eastAsiaTheme="majorEastAsia" w:hAnsiTheme="majorHAnsi" w:cstheme="majorBidi"/>
      <w:b/>
      <w:bCs/>
      <w:color w:val="365F91" w:themeColor="accent1" w:themeShade="BF"/>
      <w:sz w:val="28"/>
      <w:szCs w:val="28"/>
    </w:rPr>
  </w:style>
  <w:style w:type="character" w:customStyle="1" w:styleId="tocnumber">
    <w:name w:val="tocnumber"/>
    <w:basedOn w:val="DefaultParagraphFont"/>
    <w:rsid w:val="00776162"/>
  </w:style>
  <w:style w:type="character" w:customStyle="1" w:styleId="toctext">
    <w:name w:val="toctext"/>
    <w:basedOn w:val="DefaultParagraphFont"/>
    <w:rsid w:val="00776162"/>
  </w:style>
  <w:style w:type="character" w:customStyle="1" w:styleId="mw-editsection-divider">
    <w:name w:val="mw-editsection-divider"/>
    <w:basedOn w:val="DefaultParagraphFont"/>
    <w:rsid w:val="00776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7649">
      <w:bodyDiv w:val="1"/>
      <w:marLeft w:val="0"/>
      <w:marRight w:val="0"/>
      <w:marTop w:val="0"/>
      <w:marBottom w:val="0"/>
      <w:divBdr>
        <w:top w:val="none" w:sz="0" w:space="0" w:color="auto"/>
        <w:left w:val="none" w:sz="0" w:space="0" w:color="auto"/>
        <w:bottom w:val="none" w:sz="0" w:space="0" w:color="auto"/>
        <w:right w:val="none" w:sz="0" w:space="0" w:color="auto"/>
      </w:divBdr>
    </w:div>
    <w:div w:id="647172244">
      <w:bodyDiv w:val="1"/>
      <w:marLeft w:val="0"/>
      <w:marRight w:val="0"/>
      <w:marTop w:val="0"/>
      <w:marBottom w:val="0"/>
      <w:divBdr>
        <w:top w:val="none" w:sz="0" w:space="0" w:color="auto"/>
        <w:left w:val="none" w:sz="0" w:space="0" w:color="auto"/>
        <w:bottom w:val="none" w:sz="0" w:space="0" w:color="auto"/>
        <w:right w:val="none" w:sz="0" w:space="0" w:color="auto"/>
      </w:divBdr>
    </w:div>
    <w:div w:id="1614705735">
      <w:bodyDiv w:val="1"/>
      <w:marLeft w:val="0"/>
      <w:marRight w:val="0"/>
      <w:marTop w:val="0"/>
      <w:marBottom w:val="0"/>
      <w:divBdr>
        <w:top w:val="none" w:sz="0" w:space="0" w:color="auto"/>
        <w:left w:val="none" w:sz="0" w:space="0" w:color="auto"/>
        <w:bottom w:val="none" w:sz="0" w:space="0" w:color="auto"/>
        <w:right w:val="none" w:sz="0" w:space="0" w:color="auto"/>
      </w:divBdr>
      <w:divsChild>
        <w:div w:id="631445475">
          <w:marLeft w:val="0"/>
          <w:marRight w:val="0"/>
          <w:marTop w:val="0"/>
          <w:marBottom w:val="0"/>
          <w:divBdr>
            <w:top w:val="none" w:sz="0" w:space="0" w:color="auto"/>
            <w:left w:val="none" w:sz="0" w:space="0" w:color="auto"/>
            <w:bottom w:val="none" w:sz="0" w:space="0" w:color="auto"/>
            <w:right w:val="none" w:sz="0" w:space="0" w:color="auto"/>
          </w:divBdr>
          <w:divsChild>
            <w:div w:id="14086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7051">
      <w:bodyDiv w:val="1"/>
      <w:marLeft w:val="0"/>
      <w:marRight w:val="0"/>
      <w:marTop w:val="0"/>
      <w:marBottom w:val="0"/>
      <w:divBdr>
        <w:top w:val="none" w:sz="0" w:space="0" w:color="auto"/>
        <w:left w:val="none" w:sz="0" w:space="0" w:color="auto"/>
        <w:bottom w:val="none" w:sz="0" w:space="0" w:color="auto"/>
        <w:right w:val="none" w:sz="0" w:space="0" w:color="auto"/>
      </w:divBdr>
      <w:divsChild>
        <w:div w:id="1844776577">
          <w:marLeft w:val="0"/>
          <w:marRight w:val="0"/>
          <w:marTop w:val="0"/>
          <w:marBottom w:val="0"/>
          <w:divBdr>
            <w:top w:val="none" w:sz="0" w:space="0" w:color="auto"/>
            <w:left w:val="none" w:sz="0" w:space="0" w:color="auto"/>
            <w:bottom w:val="none" w:sz="0" w:space="0" w:color="auto"/>
            <w:right w:val="none" w:sz="0" w:space="0" w:color="auto"/>
          </w:divBdr>
        </w:div>
        <w:div w:id="743795932">
          <w:marLeft w:val="0"/>
          <w:marRight w:val="0"/>
          <w:marTop w:val="0"/>
          <w:marBottom w:val="0"/>
          <w:divBdr>
            <w:top w:val="none" w:sz="0" w:space="0" w:color="auto"/>
            <w:left w:val="none" w:sz="0" w:space="0" w:color="auto"/>
            <w:bottom w:val="none" w:sz="0" w:space="0" w:color="auto"/>
            <w:right w:val="none" w:sz="0" w:space="0" w:color="auto"/>
          </w:divBdr>
          <w:divsChild>
            <w:div w:id="536309512">
              <w:marLeft w:val="0"/>
              <w:marRight w:val="0"/>
              <w:marTop w:val="0"/>
              <w:marBottom w:val="0"/>
              <w:divBdr>
                <w:top w:val="none" w:sz="0" w:space="0" w:color="auto"/>
                <w:left w:val="none" w:sz="0" w:space="0" w:color="auto"/>
                <w:bottom w:val="none" w:sz="0" w:space="0" w:color="auto"/>
                <w:right w:val="none" w:sz="0" w:space="0" w:color="auto"/>
              </w:divBdr>
              <w:divsChild>
                <w:div w:id="289938715">
                  <w:marLeft w:val="120"/>
                  <w:marRight w:val="120"/>
                  <w:marTop w:val="120"/>
                  <w:marBottom w:val="120"/>
                  <w:divBdr>
                    <w:top w:val="single" w:sz="6" w:space="5" w:color="A2A9B1"/>
                    <w:left w:val="single" w:sz="6" w:space="5" w:color="A2A9B1"/>
                    <w:bottom w:val="single" w:sz="6" w:space="5" w:color="A2A9B1"/>
                    <w:right w:val="single" w:sz="6" w:space="5" w:color="A2A9B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emical_analysis" TargetMode="External"/><Relationship Id="rId13" Type="http://schemas.openxmlformats.org/officeDocument/2006/relationships/hyperlink" Target="https://en.wikipedia.org/wiki/August_Beer" TargetMode="External"/><Relationship Id="rId3" Type="http://schemas.microsoft.com/office/2007/relationships/stylesWithEffects" Target="stylesWithEffects.xml"/><Relationship Id="rId7" Type="http://schemas.openxmlformats.org/officeDocument/2006/relationships/hyperlink" Target="https://en.wikipedia.org/wiki/Ligh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Absorption_(electromagnetic_radiation)" TargetMode="External"/><Relationship Id="rId11" Type="http://schemas.openxmlformats.org/officeDocument/2006/relationships/hyperlink" Target="https://en.wikipedia.org/wiki/Neutr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Photons" TargetMode="External"/><Relationship Id="rId4" Type="http://schemas.openxmlformats.org/officeDocument/2006/relationships/settings" Target="settings.xml"/><Relationship Id="rId9" Type="http://schemas.openxmlformats.org/officeDocument/2006/relationships/hyperlink" Target="https://en.wikipedia.org/wiki/Physical_optic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Pages>
  <Words>1037</Words>
  <Characters>5916</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vt:lpstr>Unit: 6.1</vt:lpstr>
      <vt:lpstr>Introduction to Spectroscopy</vt:lpstr>
      <vt:lpstr>Dr. D. Chakravarty.</vt:lpstr>
      <vt:lpstr>1.9. The Beer – Lambert law: </vt:lpstr>
      <vt:lpstr/>
      <vt:lpstr>    </vt:lpstr>
      <vt:lpstr>    </vt:lpstr>
      <vt:lpstr>    </vt:lpstr>
      <vt:lpstr>    </vt:lpstr>
      <vt:lpstr>    </vt:lpstr>
      <vt:lpstr>    </vt:lpstr>
      <vt:lpstr>    </vt:lpstr>
      <vt:lpstr>    </vt:lpstr>
      <vt:lpstr>    </vt:lpstr>
      <vt:lpstr>    </vt:lpstr>
      <vt:lpstr>    </vt:lpstr>
      <vt:lpstr>    </vt:lpstr>
      <vt:lpstr>    What is Absorbance ?</vt:lpstr>
    </vt:vector>
  </TitlesOfParts>
  <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Dhiran</dc:creator>
  <cp:lastModifiedBy>Dhiran</cp:lastModifiedBy>
  <cp:revision>6</cp:revision>
  <dcterms:created xsi:type="dcterms:W3CDTF">2020-05-21T14:27:00Z</dcterms:created>
  <dcterms:modified xsi:type="dcterms:W3CDTF">2020-05-24T16:42:00Z</dcterms:modified>
</cp:coreProperties>
</file>